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CB" w:rsidRDefault="009143CB">
      <w:pPr>
        <w:pStyle w:val="ConsPlusTitlePage"/>
      </w:pPr>
      <w:bookmarkStart w:id="0" w:name="_GoBack"/>
      <w:bookmarkEnd w:id="0"/>
      <w:r>
        <w:br/>
      </w:r>
    </w:p>
    <w:p w:rsidR="009143CB" w:rsidRDefault="009143CB">
      <w:pPr>
        <w:pStyle w:val="ConsPlusNormal"/>
        <w:outlineLvl w:val="0"/>
      </w:pPr>
    </w:p>
    <w:p w:rsidR="009143CB" w:rsidRDefault="009143CB">
      <w:pPr>
        <w:pStyle w:val="ConsPlusTitle"/>
        <w:jc w:val="center"/>
        <w:outlineLvl w:val="0"/>
      </w:pPr>
      <w:r>
        <w:t>БЛАГОВЕЩЕНСКАЯ ГОРОДСКАЯ ДУМА</w:t>
      </w:r>
    </w:p>
    <w:p w:rsidR="009143CB" w:rsidRDefault="009143CB">
      <w:pPr>
        <w:pStyle w:val="ConsPlusTitle"/>
        <w:jc w:val="center"/>
      </w:pPr>
      <w:r>
        <w:t>(шестой созыв)</w:t>
      </w:r>
    </w:p>
    <w:p w:rsidR="009143CB" w:rsidRDefault="009143CB">
      <w:pPr>
        <w:pStyle w:val="ConsPlusTitle"/>
        <w:jc w:val="center"/>
      </w:pPr>
    </w:p>
    <w:p w:rsidR="009143CB" w:rsidRDefault="009143CB">
      <w:pPr>
        <w:pStyle w:val="ConsPlusTitle"/>
        <w:jc w:val="center"/>
      </w:pPr>
      <w:r>
        <w:t>РЕШЕНИЕ</w:t>
      </w:r>
    </w:p>
    <w:p w:rsidR="009143CB" w:rsidRDefault="009143CB">
      <w:pPr>
        <w:pStyle w:val="ConsPlusTitle"/>
        <w:jc w:val="center"/>
      </w:pPr>
      <w:r>
        <w:t>от 28 января 2016 г. N 18/05</w:t>
      </w:r>
    </w:p>
    <w:p w:rsidR="009143CB" w:rsidRDefault="009143CB">
      <w:pPr>
        <w:pStyle w:val="ConsPlusTitle"/>
        <w:jc w:val="center"/>
      </w:pPr>
    </w:p>
    <w:p w:rsidR="009143CB" w:rsidRDefault="009143CB">
      <w:pPr>
        <w:pStyle w:val="ConsPlusTitle"/>
        <w:jc w:val="center"/>
      </w:pPr>
      <w:r>
        <w:t>ОБ ИМУЩЕСТВЕННОЙ ПОДДЕРЖКЕ СУБЪЕКТОВ МАЛОГО И</w:t>
      </w:r>
    </w:p>
    <w:p w:rsidR="009143CB" w:rsidRDefault="009143CB">
      <w:pPr>
        <w:pStyle w:val="ConsPlusTitle"/>
        <w:jc w:val="center"/>
      </w:pPr>
      <w:r>
        <w:t>СРЕДНЕГО ПРЕДПРИНИМАТЕЛЬСТВА</w:t>
      </w: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  <w:proofErr w:type="gramStart"/>
      <w:r>
        <w:t xml:space="preserve">Рассмотрев внесенный мэром города Благовещенска проект решения Благовещенской городской Думы "Об имущественной поддержке субъектов малого и среднего предпринимательства",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статьей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 Думы по вопросам экономики, собственности и жилищно-коммунального хозяйства, Благовещенская</w:t>
      </w:r>
      <w:proofErr w:type="gramEnd"/>
      <w:r>
        <w:t xml:space="preserve"> городская Дума решила: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1. Утвердить: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1.1. </w:t>
      </w:r>
      <w:hyperlink w:anchor="P30" w:history="1">
        <w:r>
          <w:rPr>
            <w:color w:val="0000FF"/>
          </w:rPr>
          <w:t>Порядок</w:t>
        </w:r>
      </w:hyperlink>
      <w:r>
        <w:t xml:space="preserve"> формирования и ведения перечня имущества, находящегося в собственности муниципального образования города Благовещенска,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согласно приложению N 1.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1.2. </w:t>
      </w:r>
      <w:hyperlink w:anchor="P81" w:history="1">
        <w:r>
          <w:rPr>
            <w:color w:val="0000FF"/>
          </w:rPr>
          <w:t>Порядок</w:t>
        </w:r>
      </w:hyperlink>
      <w:r>
        <w:t xml:space="preserve">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согласно приложению N 2.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 в газете "Благовещенск".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</w:t>
      </w:r>
      <w:proofErr w:type="spellStart"/>
      <w:r>
        <w:t>А.В.Сакания</w:t>
      </w:r>
      <w:proofErr w:type="spellEnd"/>
      <w:r>
        <w:t>).</w:t>
      </w: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jc w:val="right"/>
      </w:pPr>
      <w:r>
        <w:t>Председатель</w:t>
      </w:r>
    </w:p>
    <w:p w:rsidR="009143CB" w:rsidRDefault="009143CB">
      <w:pPr>
        <w:pStyle w:val="ConsPlusNormal"/>
        <w:jc w:val="right"/>
      </w:pPr>
      <w:r>
        <w:t>Благовещенской городской Думы</w:t>
      </w:r>
    </w:p>
    <w:p w:rsidR="009143CB" w:rsidRDefault="009143CB">
      <w:pPr>
        <w:pStyle w:val="ConsPlusNormal"/>
        <w:jc w:val="right"/>
      </w:pPr>
      <w:r>
        <w:t>С.В.ПОПОВ</w:t>
      </w: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jc w:val="right"/>
        <w:outlineLvl w:val="0"/>
      </w:pPr>
      <w:r>
        <w:t>Приложение N 1</w:t>
      </w:r>
    </w:p>
    <w:p w:rsidR="009143CB" w:rsidRDefault="009143CB">
      <w:pPr>
        <w:pStyle w:val="ConsPlusNormal"/>
        <w:jc w:val="right"/>
      </w:pPr>
      <w:r>
        <w:t>к решению</w:t>
      </w:r>
    </w:p>
    <w:p w:rsidR="009143CB" w:rsidRDefault="009143CB">
      <w:pPr>
        <w:pStyle w:val="ConsPlusNormal"/>
        <w:jc w:val="right"/>
      </w:pPr>
      <w:r>
        <w:t>Благовещенской городской Думы</w:t>
      </w:r>
    </w:p>
    <w:p w:rsidR="009143CB" w:rsidRDefault="009143CB">
      <w:pPr>
        <w:pStyle w:val="ConsPlusNormal"/>
        <w:jc w:val="right"/>
      </w:pPr>
      <w:r>
        <w:t>от 28 января 2016 г. N 18/05</w:t>
      </w: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Title"/>
        <w:jc w:val="center"/>
      </w:pPr>
      <w:bookmarkStart w:id="1" w:name="P30"/>
      <w:bookmarkEnd w:id="1"/>
      <w:r>
        <w:t>ПОРЯДОК</w:t>
      </w:r>
    </w:p>
    <w:p w:rsidR="009143CB" w:rsidRDefault="009143CB">
      <w:pPr>
        <w:pStyle w:val="ConsPlusTitle"/>
        <w:jc w:val="center"/>
      </w:pPr>
      <w:r>
        <w:lastRenderedPageBreak/>
        <w:t>ФОРМИРОВАНИЯ И ВЕДЕНИЯ ПЕРЕЧНЯ ИМУЩЕСТВА, НАХОДЯЩЕГОСЯ</w:t>
      </w:r>
    </w:p>
    <w:p w:rsidR="009143CB" w:rsidRDefault="009143CB">
      <w:pPr>
        <w:pStyle w:val="ConsPlusTitle"/>
        <w:jc w:val="center"/>
      </w:pPr>
      <w:r>
        <w:t>В СОБСТВЕННОСТИ МУНИЦИПАЛЬНОГО ОБРАЗОВАНИЯ ГОРОДА</w:t>
      </w:r>
    </w:p>
    <w:p w:rsidR="009143CB" w:rsidRDefault="009143CB">
      <w:pPr>
        <w:pStyle w:val="ConsPlusTitle"/>
        <w:jc w:val="center"/>
      </w:pPr>
      <w:r>
        <w:t>БЛАГОВЕЩЕНСКА, СВОБОДНОГО ОТ ПРАВ ТРЕТЬИХ ЛИЦ</w:t>
      </w:r>
    </w:p>
    <w:p w:rsidR="009143CB" w:rsidRDefault="009143CB">
      <w:pPr>
        <w:pStyle w:val="ConsPlusTitle"/>
        <w:jc w:val="center"/>
      </w:pPr>
      <w:proofErr w:type="gramStart"/>
      <w:r>
        <w:t>(ЗА ИСКЛЮЧЕНИЕМ ИМУЩЕСТВЕННЫХ ПРАВ СУБЪЕКТОВ</w:t>
      </w:r>
      <w:proofErr w:type="gramEnd"/>
    </w:p>
    <w:p w:rsidR="009143CB" w:rsidRDefault="009143CB">
      <w:pPr>
        <w:pStyle w:val="ConsPlusTitle"/>
        <w:jc w:val="center"/>
      </w:pPr>
      <w:proofErr w:type="gramStart"/>
      <w:r>
        <w:t>МАЛОГО И СРЕДНЕГО ПРЕДПРИНИМАТЕЛЬСТВА),</w:t>
      </w:r>
      <w:proofErr w:type="gramEnd"/>
    </w:p>
    <w:p w:rsidR="009143CB" w:rsidRDefault="009143CB">
      <w:pPr>
        <w:pStyle w:val="ConsPlusTitle"/>
        <w:jc w:val="center"/>
      </w:pPr>
      <w:proofErr w:type="gramStart"/>
      <w:r>
        <w:t>ПРЕДНАЗНАЧЕННОГО ДЛЯ ПРЕДОСТАВЛЕНИЯ</w:t>
      </w:r>
      <w:proofErr w:type="gramEnd"/>
    </w:p>
    <w:p w:rsidR="009143CB" w:rsidRDefault="009143CB">
      <w:pPr>
        <w:pStyle w:val="ConsPlusTitle"/>
        <w:jc w:val="center"/>
      </w:pPr>
      <w:r>
        <w:t>ВО ВЛАДЕНИЕ И (ИЛИ) В ПОЛЬЗОВАНИЕ</w:t>
      </w:r>
    </w:p>
    <w:p w:rsidR="009143CB" w:rsidRDefault="009143CB">
      <w:pPr>
        <w:pStyle w:val="ConsPlusTitle"/>
        <w:jc w:val="center"/>
      </w:pPr>
      <w:r>
        <w:t>НА ДОЛГОСРОЧНОЙ ОСНОВЕ СУБЪЕКТАМ МАЛОГО</w:t>
      </w:r>
    </w:p>
    <w:p w:rsidR="009143CB" w:rsidRDefault="009143CB">
      <w:pPr>
        <w:pStyle w:val="ConsPlusTitle"/>
        <w:jc w:val="center"/>
      </w:pPr>
      <w:r>
        <w:t>И СРЕДНЕГО ПРЕДПРИНИМАТЕЛЬСТВА</w:t>
      </w: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- Федеральный закон N 209-ФЗ), </w:t>
      </w:r>
      <w:hyperlink r:id="rId8" w:history="1">
        <w:r>
          <w:rPr>
            <w:color w:val="0000FF"/>
          </w:rPr>
          <w:t>решением</w:t>
        </w:r>
      </w:hyperlink>
      <w:r>
        <w:t xml:space="preserve"> Благовещенской городской Думы от 15 декабря 2011 г. N 33/146 "Об утверждении Положения о порядке управления и распоряжения собственностью муниципального образования города Благовещенска" и определяет процедуру формирования, ведения, обязательного</w:t>
      </w:r>
      <w:proofErr w:type="gramEnd"/>
      <w:r>
        <w:t xml:space="preserve"> опубликования перечня имущества, находящегося в собственности муниципального образования города Благовещенска,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(далее - перечень).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перечень может быть включено как движимое, так и недвижимое имущество, составляющее казну муниципального образования города Благовещенска, свободное от прав третьих лиц (за исключением имущественных прав субъектов малого и среднего предпринимательства), которое по своему назначению может использоваться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видов деятельности, предусмотренных</w:t>
      </w:r>
      <w:proofErr w:type="gramEnd"/>
      <w:r>
        <w:t xml:space="preserve"> законодательством (далее - имущество).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3. Перечень содержит (в виде записей) сведения об имуществе, а также о документах, на основании которых в перечень вносятся записи, и об обременении имущества, включенного в перечень.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4. Перечень формируется и ведется комитетом по управлению имуществом муниципального образования города Благовещенска (далее - Комитет) на бумажных и электронных носителях по следующей форме: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098"/>
        <w:gridCol w:w="1435"/>
        <w:gridCol w:w="2154"/>
        <w:gridCol w:w="1401"/>
        <w:gridCol w:w="1417"/>
      </w:tblGrid>
      <w:tr w:rsidR="009143CB" w:rsidTr="001A0F2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9143CB" w:rsidRDefault="009143CB">
            <w:pPr>
              <w:pStyle w:val="ConsPlusNormal"/>
              <w:jc w:val="center"/>
            </w:pPr>
            <w:r>
              <w:t>Реестровый N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143CB" w:rsidRDefault="009143CB">
            <w:pPr>
              <w:pStyle w:val="ConsPlusNormal"/>
              <w:jc w:val="center"/>
            </w:pPr>
            <w:r>
              <w:t xml:space="preserve">Наименование имущества и его характеристики </w:t>
            </w:r>
            <w:hyperlink w:anchor="P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143CB" w:rsidRDefault="009143CB">
            <w:pPr>
              <w:pStyle w:val="ConsPlusNormal"/>
              <w:jc w:val="center"/>
            </w:pPr>
            <w:r>
              <w:t>Основания внесения записи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143CB" w:rsidRDefault="009143CB">
            <w:pPr>
              <w:pStyle w:val="ConsPlusNormal"/>
              <w:jc w:val="center"/>
            </w:pPr>
            <w:r>
              <w:t xml:space="preserve">Целевое назначение (разрешенное использование) </w:t>
            </w:r>
            <w:hyperlink w:anchor="P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143CB" w:rsidRDefault="009143CB">
            <w:pPr>
              <w:pStyle w:val="ConsPlusNormal"/>
              <w:jc w:val="center"/>
            </w:pPr>
            <w:r>
              <w:t xml:space="preserve">Арендатор (ссудополучатель) </w:t>
            </w:r>
            <w:hyperlink w:anchor="P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43CB" w:rsidRDefault="009143CB">
            <w:pPr>
              <w:pStyle w:val="ConsPlusNormal"/>
              <w:jc w:val="center"/>
            </w:pPr>
            <w:r>
              <w:t xml:space="preserve">Срок окончания договора </w:t>
            </w:r>
            <w:hyperlink w:anchor="P58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9143CB" w:rsidRDefault="009143CB">
      <w:pPr>
        <w:sectPr w:rsidR="009143CB" w:rsidSect="001A0F2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  <w:r>
        <w:t>--------------------------------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Примечание:</w:t>
      </w:r>
    </w:p>
    <w:p w:rsidR="009143CB" w:rsidRDefault="009143CB">
      <w:pPr>
        <w:pStyle w:val="ConsPlusNormal"/>
        <w:spacing w:before="220"/>
        <w:ind w:firstLine="540"/>
        <w:jc w:val="both"/>
      </w:pPr>
      <w:bookmarkStart w:id="2" w:name="P55"/>
      <w:bookmarkEnd w:id="2"/>
      <w:r>
        <w:t>&lt;1</w:t>
      </w:r>
      <w:proofErr w:type="gramStart"/>
      <w:r>
        <w:t>&gt; Д</w:t>
      </w:r>
      <w:proofErr w:type="gramEnd"/>
      <w:r>
        <w:t>ля недвижимого имущества указываются месторасположение, площадь. Для движимого имущества указываются основные технические характеристики объекта.</w:t>
      </w:r>
    </w:p>
    <w:p w:rsidR="009143CB" w:rsidRDefault="009143CB">
      <w:pPr>
        <w:pStyle w:val="ConsPlusNormal"/>
        <w:spacing w:before="220"/>
        <w:ind w:firstLine="540"/>
        <w:jc w:val="both"/>
      </w:pPr>
      <w:bookmarkStart w:id="3" w:name="P56"/>
      <w:bookmarkEnd w:id="3"/>
      <w:r>
        <w:t>&lt;2</w:t>
      </w:r>
      <w:proofErr w:type="gramStart"/>
      <w:r>
        <w:t>&gt; В</w:t>
      </w:r>
      <w:proofErr w:type="gramEnd"/>
      <w:r>
        <w:t xml:space="preserve"> случае если имущество может быть использовано по различному целевому назначению, в перечне указываются все случаи его использования.</w:t>
      </w:r>
    </w:p>
    <w:p w:rsidR="009143CB" w:rsidRDefault="009143CB">
      <w:pPr>
        <w:pStyle w:val="ConsPlusNormal"/>
        <w:spacing w:before="220"/>
        <w:ind w:firstLine="540"/>
        <w:jc w:val="both"/>
      </w:pPr>
      <w:bookmarkStart w:id="4" w:name="P57"/>
      <w:bookmarkEnd w:id="4"/>
      <w:r>
        <w:t>&lt;3</w:t>
      </w:r>
      <w:proofErr w:type="gramStart"/>
      <w:r>
        <w:t>&gt; У</w:t>
      </w:r>
      <w:proofErr w:type="gramEnd"/>
      <w:r>
        <w:t>казывается наименование субъекта, в аренду или безвозмездное пользование которому передано имущество.</w:t>
      </w:r>
    </w:p>
    <w:p w:rsidR="009143CB" w:rsidRDefault="009143CB">
      <w:pPr>
        <w:pStyle w:val="ConsPlusNormal"/>
        <w:spacing w:before="220"/>
        <w:ind w:firstLine="540"/>
        <w:jc w:val="both"/>
      </w:pPr>
      <w:bookmarkStart w:id="5" w:name="P58"/>
      <w:bookmarkEnd w:id="5"/>
      <w:r>
        <w:t>&lt;4</w:t>
      </w:r>
      <w:proofErr w:type="gramStart"/>
      <w:r>
        <w:t>&gt; У</w:t>
      </w:r>
      <w:proofErr w:type="gramEnd"/>
      <w:r>
        <w:t>казывается срок окончания действия договора аренды имущества, переданного субъекту, или договора безвозмездного пользования имуществом.</w:t>
      </w: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  <w:r>
        <w:t>5. Перечень утверждается постановлением администрации города Благовещенска.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ч. 4 ст. 18</w:t>
        </w:r>
      </w:hyperlink>
      <w:r>
        <w:t xml:space="preserve"> Федерального закона N 209-ФЗ перечень ежегодно, в срок до 1 ноября текущего года, дополняется муниципальным имуществом.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6. Перечень, а также изменения в него подлежат обязательному опубликованию в средствах массовой информации и размещению в информационно-телекоммуникационной сети "Интернет" на официальном сайте администрации города Благовещенска в течение десяти рабочих дней со дня вступления в силу постановления администрации города Благовещенска об утверждении перечня либо о внесении в него изменений.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Сведения об утвержденном перечне, а также об изменениях, внесенных в него, подлежат представлению в соответствии с </w:t>
      </w:r>
      <w:hyperlink r:id="rId10" w:history="1">
        <w:r>
          <w:rPr>
            <w:color w:val="0000FF"/>
          </w:rPr>
          <w:t>ч. 4.4 ст. 18</w:t>
        </w:r>
      </w:hyperlink>
      <w:r>
        <w:t xml:space="preserve"> Федерального закона N 209-ФЗ.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7. Изменение сведений об имуществе, включенном в перечень, производится на основании правоустанавливающих, </w:t>
      </w:r>
      <w:proofErr w:type="spellStart"/>
      <w:r>
        <w:t>правоподтверждающих</w:t>
      </w:r>
      <w:proofErr w:type="spellEnd"/>
      <w:r>
        <w:t xml:space="preserve"> и иных документов, содержащих характеристики имущества, позволяющие однозначно его идентифицировать.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8. Утвержденный перечень, а также информация о внесенных в него изменениях в 30-дневный срок направляются Комитетом для сведения в Совет малого и среднего предпринимательства при администрации города Благовещенска.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9. Имущество исключается из перечня в следующих случаях: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1) принятие администрацией города Благовещенска решения об использовании муниципального имущества для осуществления своих полномочий;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2) принятие администрацией города Благовещенска решения о передаче в установленном законом порядке имущества в федеральную собственность или собственность Амурской области;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3) утрата права муниципальной собственности на имущество в случаях, предусмотренных действующим законодательством;</w:t>
      </w:r>
    </w:p>
    <w:p w:rsidR="009143CB" w:rsidRDefault="009143CB">
      <w:pPr>
        <w:pStyle w:val="ConsPlusNormal"/>
        <w:spacing w:before="220"/>
        <w:ind w:firstLine="540"/>
        <w:jc w:val="both"/>
      </w:pPr>
      <w:proofErr w:type="gramStart"/>
      <w:r>
        <w:t xml:space="preserve">4) возмездное отчуждение в собственность субъектам малого и среднего предпринимательства в соответствии с </w:t>
      </w:r>
      <w:hyperlink r:id="rId11" w:history="1">
        <w:r>
          <w:rPr>
            <w:color w:val="0000FF"/>
          </w:rPr>
          <w:t>ч. 2.1 ст. 9</w:t>
        </w:r>
      </w:hyperlink>
      <w:r>
        <w:t xml:space="preserve"> Федерального закона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jc w:val="right"/>
        <w:outlineLvl w:val="0"/>
      </w:pPr>
      <w:r>
        <w:t>Приложение N 2</w:t>
      </w:r>
    </w:p>
    <w:p w:rsidR="009143CB" w:rsidRDefault="009143CB">
      <w:pPr>
        <w:pStyle w:val="ConsPlusNormal"/>
        <w:jc w:val="right"/>
      </w:pPr>
      <w:r>
        <w:t>к решению</w:t>
      </w:r>
    </w:p>
    <w:p w:rsidR="009143CB" w:rsidRDefault="009143CB">
      <w:pPr>
        <w:pStyle w:val="ConsPlusNormal"/>
        <w:jc w:val="right"/>
      </w:pPr>
      <w:r>
        <w:t>Благовещенской городской Думы</w:t>
      </w:r>
    </w:p>
    <w:p w:rsidR="009143CB" w:rsidRDefault="009143CB">
      <w:pPr>
        <w:pStyle w:val="ConsPlusNormal"/>
        <w:jc w:val="right"/>
      </w:pPr>
      <w:r>
        <w:t>от 28 января 2016 г. N 18/05</w:t>
      </w: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Title"/>
        <w:jc w:val="center"/>
      </w:pPr>
      <w:bookmarkStart w:id="6" w:name="P81"/>
      <w:bookmarkEnd w:id="6"/>
      <w:r>
        <w:t>ПОРЯДОК</w:t>
      </w:r>
    </w:p>
    <w:p w:rsidR="009143CB" w:rsidRDefault="009143CB">
      <w:pPr>
        <w:pStyle w:val="ConsPlusTitle"/>
        <w:jc w:val="center"/>
      </w:pPr>
      <w:r>
        <w:t>ПРЕДОСТАВЛЕНИЯ В АРЕНДУ МУНИЦИПАЛЬНОГО ИМУЩЕСТВА, СВОБОДНОГО</w:t>
      </w:r>
    </w:p>
    <w:p w:rsidR="009143CB" w:rsidRDefault="009143CB">
      <w:pPr>
        <w:pStyle w:val="ConsPlusTitle"/>
        <w:jc w:val="center"/>
      </w:pPr>
      <w:proofErr w:type="gramStart"/>
      <w:r>
        <w:t>ОТ ПРАВ ТРЕТЬИХ ЛИЦ (ЗА ИСКЛЮЧЕНИЕМ ИМУЩЕСТВЕННЫХ ПРАВ</w:t>
      </w:r>
      <w:proofErr w:type="gramEnd"/>
    </w:p>
    <w:p w:rsidR="009143CB" w:rsidRDefault="009143CB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9143CB" w:rsidRDefault="009143CB">
      <w:pPr>
        <w:pStyle w:val="ConsPlusTitle"/>
        <w:jc w:val="center"/>
      </w:pPr>
      <w:proofErr w:type="gramStart"/>
      <w:r>
        <w:t>ПРЕДНАЗНАЧЕННОГО ДЛЯ ПРЕДОСТАВЛЕНИЯ ВО ВЛАДЕНИЕ И</w:t>
      </w:r>
      <w:proofErr w:type="gramEnd"/>
    </w:p>
    <w:p w:rsidR="009143CB" w:rsidRDefault="009143CB">
      <w:pPr>
        <w:pStyle w:val="ConsPlusTitle"/>
        <w:jc w:val="center"/>
      </w:pPr>
      <w:r>
        <w:t>(ИЛИ) В ПОЛЬЗОВАНИЕ НА ДОЛГОСРОЧНОЙ ОСНОВЕ СУБЪЕКТАМ</w:t>
      </w:r>
    </w:p>
    <w:p w:rsidR="009143CB" w:rsidRDefault="009143CB">
      <w:pPr>
        <w:pStyle w:val="ConsPlusTitle"/>
        <w:jc w:val="center"/>
      </w:pPr>
      <w:r>
        <w:t>МАЛОГО И СРЕДНЕГО ПРЕДПРИНИМАТЕЛЬСТВА</w:t>
      </w:r>
    </w:p>
    <w:p w:rsidR="009143CB" w:rsidRDefault="009143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43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3CB" w:rsidRDefault="009143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143CB" w:rsidRDefault="009143C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"О защите конкуренции" N 135-ФЗ подписан 26.07.2006, а не 26.06.2006.</w:t>
            </w:r>
          </w:p>
        </w:tc>
      </w:tr>
    </w:tbl>
    <w:p w:rsidR="009143CB" w:rsidRDefault="009143CB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 июня 2006 г. N 135-ФЗ "О защите конкуренции", </w:t>
      </w:r>
      <w:hyperlink r:id="rId14" w:history="1">
        <w:r>
          <w:rPr>
            <w:color w:val="0000FF"/>
          </w:rPr>
          <w:t>решением</w:t>
        </w:r>
      </w:hyperlink>
      <w:r>
        <w:t xml:space="preserve"> Благовещенской городской Думы от 15 декабря 2011 г. N 33/146 "Об утверждении Положения о порядке управления и распоряжения собственностью муниципального образования города</w:t>
      </w:r>
      <w:proofErr w:type="gramEnd"/>
      <w:r>
        <w:t xml:space="preserve"> </w:t>
      </w:r>
      <w:proofErr w:type="gramStart"/>
      <w:r>
        <w:t>Благовещенска" и регулирует процедуру предоставления в аренду муниципального имущества, включенного в перечень имущества, находящегося в собственности муниципального образования города Благовещенска,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(далее - перечень).</w:t>
      </w:r>
      <w:proofErr w:type="gramEnd"/>
    </w:p>
    <w:p w:rsidR="009143CB" w:rsidRDefault="009143CB">
      <w:pPr>
        <w:pStyle w:val="ConsPlusNormal"/>
        <w:spacing w:before="220"/>
        <w:ind w:firstLine="540"/>
        <w:jc w:val="both"/>
      </w:pPr>
      <w:bookmarkStart w:id="7" w:name="P92"/>
      <w:bookmarkEnd w:id="7"/>
      <w:r>
        <w:t xml:space="preserve">2. Арендаторами имущества, включенного в перечень, могут быть субъекты малого и среднего предпринимательства, отвечающие условиям, установленным </w:t>
      </w:r>
      <w:hyperlink r:id="rId15" w:history="1">
        <w:r>
          <w:rPr>
            <w:color w:val="0000FF"/>
          </w:rPr>
          <w:t>ст. 4</w:t>
        </w:r>
      </w:hyperlink>
      <w:r>
        <w:t xml:space="preserve"> Федерального закона N 209-ФЗ, и организации, образующие инфраструктуру поддержки субъектов малого и среднего предпринимательства, указанные в </w:t>
      </w:r>
      <w:hyperlink r:id="rId16" w:history="1">
        <w:r>
          <w:rPr>
            <w:color w:val="0000FF"/>
          </w:rPr>
          <w:t>ст. 18</w:t>
        </w:r>
      </w:hyperlink>
      <w:r>
        <w:t xml:space="preserve"> Федерального закона N 209-ФЗ (далее - Субъекты).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3. Заключение договора аренды имущества, включенного в перечень, возможно следующими способами: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1) по результатам торгов (конкурса или аукциона) на право заключения договора аренды;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2) без проведения торгов в случаях,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4.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</w:t>
      </w:r>
      <w:proofErr w:type="gramStart"/>
      <w:r>
        <w:t>контроль за</w:t>
      </w:r>
      <w:proofErr w:type="gramEnd"/>
      <w:r>
        <w:t xml:space="preserve"> использованием имущества и поступлением платежей по арендной плате осуществляются Комитетом.</w:t>
      </w:r>
    </w:p>
    <w:p w:rsidR="009143CB" w:rsidRDefault="009143CB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5. Для заключения договора аренды имущества, включенного в перечень, Субъект </w:t>
      </w:r>
      <w:r>
        <w:lastRenderedPageBreak/>
        <w:t>представляет в Комитет:</w:t>
      </w:r>
    </w:p>
    <w:p w:rsidR="009143CB" w:rsidRDefault="009143CB">
      <w:pPr>
        <w:pStyle w:val="ConsPlusNormal"/>
        <w:spacing w:before="220"/>
        <w:ind w:firstLine="540"/>
        <w:jc w:val="both"/>
      </w:pPr>
      <w:proofErr w:type="gramStart"/>
      <w:r>
        <w:t>1) письменное заявление о предоставлении в аренду имущества, включенного в перечень (далее - заявление), содержащее сведения о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</w:t>
      </w:r>
      <w:proofErr w:type="gramEnd"/>
    </w:p>
    <w:p w:rsidR="009143CB" w:rsidRDefault="009143CB">
      <w:pPr>
        <w:pStyle w:val="ConsPlusNormal"/>
        <w:spacing w:before="220"/>
        <w:ind w:firstLine="540"/>
        <w:jc w:val="both"/>
      </w:pPr>
      <w:r>
        <w:t>2) копии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индивидуальных предпринимателей);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4) копии документов, подтверждающих принадлежность к категории лиц, указанных в </w:t>
      </w:r>
      <w:hyperlink w:anchor="P92" w:history="1">
        <w:r>
          <w:rPr>
            <w:color w:val="0000FF"/>
          </w:rPr>
          <w:t>п. 2</w:t>
        </w:r>
      </w:hyperlink>
      <w:r>
        <w:t xml:space="preserve"> настоящего Порядка;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5) сведения о Субъекте, подписанные Субъектом или его представителем (юридический и почтовый адреса, ИНН, КПП, ОГРН, банковские реквизиты, фамилия, имя, отчество (при наличии) и контактные телефоны руководителя и главного бухгалтера).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6. Субъе</w:t>
      </w:r>
      <w:proofErr w:type="gramStart"/>
      <w:r>
        <w:t>кт впр</w:t>
      </w:r>
      <w:proofErr w:type="gramEnd"/>
      <w:r>
        <w:t>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В случае непредставления указанной выписки она запрашивается Комитетом в налоговом органе, в распоряжении которого находятся соответствующие сведения, посредством межведомственного запроса, с использованием межведомственного информационного взаимодействия.</w:t>
      </w:r>
    </w:p>
    <w:p w:rsidR="009143CB" w:rsidRDefault="009143CB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7. Комитет в течение 40 дней со дня получения заявления осуществляет проверку представленных документов и принимает одно из следующих решений:</w:t>
      </w:r>
    </w:p>
    <w:p w:rsidR="009143CB" w:rsidRDefault="009143CB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1) о проведении торгов на право заключения договора аренды имущества, включенного в перечень;</w:t>
      </w:r>
    </w:p>
    <w:p w:rsidR="009143CB" w:rsidRDefault="009143CB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>2) о передаче в аренду имущества, включенного в перечень, без проведения торгов;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3) об отказе в оказании имущественной поддержки.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8. Основаниями для отказа в оказании имущественной поддержки являются: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1) представление не всех документов, которые должны быть представлены в соответствии с </w:t>
      </w:r>
      <w:hyperlink w:anchor="P97" w:history="1">
        <w:r>
          <w:rPr>
            <w:color w:val="0000FF"/>
          </w:rPr>
          <w:t>п. 5</w:t>
        </w:r>
      </w:hyperlink>
      <w:r>
        <w:t xml:space="preserve"> настоящего Порядка, или представление недостоверных сведений и документов;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2) несоответствие лица, претендующего на получение в аренду имущества, включенного в перечень, категории лиц, указанных в </w:t>
      </w:r>
      <w:hyperlink w:anchor="P92" w:history="1">
        <w:r>
          <w:rPr>
            <w:color w:val="0000FF"/>
          </w:rPr>
          <w:t>п. 2</w:t>
        </w:r>
      </w:hyperlink>
      <w:r>
        <w:t xml:space="preserve"> настоящего Порядка;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3) наличие обременения испрашиваемого в аренду объекта правами третьих лиц - </w:t>
      </w:r>
      <w:r>
        <w:lastRenderedPageBreak/>
        <w:t>Субъектов;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4) отсутствие испрашиваемого в аренду объекта в перечне;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</w:t>
      </w:r>
    </w:p>
    <w:p w:rsidR="009143CB" w:rsidRDefault="009143CB">
      <w:pPr>
        <w:pStyle w:val="ConsPlusNormal"/>
        <w:spacing w:before="220"/>
        <w:ind w:firstLine="540"/>
        <w:jc w:val="both"/>
      </w:pPr>
      <w:proofErr w:type="gramStart"/>
      <w:r>
        <w:t xml:space="preserve"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реестрами, утвержденным постановлением Правительства Российской Федерации от</w:t>
      </w:r>
      <w:proofErr w:type="gramEnd"/>
      <w:r>
        <w:t xml:space="preserve"> 6 мая 2008 г. N 358, прошло менее чем 3 года.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9. Решение об отказе в оказании имущественной поддержки принимается Комитетом, оформляется письменным уведомлением с указанием основания соответствующего отказа и направляется Комитетом в срок, установленный в </w:t>
      </w:r>
      <w:hyperlink w:anchor="P106" w:history="1">
        <w:r>
          <w:rPr>
            <w:color w:val="0000FF"/>
          </w:rPr>
          <w:t>п. 7</w:t>
        </w:r>
      </w:hyperlink>
      <w:r>
        <w:t xml:space="preserve"> настоящего Порядка, заявителю по почтовому адресу, указанному в заявлении.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10. Решения, предусмотренные </w:t>
      </w:r>
      <w:hyperlink w:anchor="P107" w:history="1">
        <w:proofErr w:type="spellStart"/>
        <w:r>
          <w:rPr>
            <w:color w:val="0000FF"/>
          </w:rPr>
          <w:t>пп.пп</w:t>
        </w:r>
        <w:proofErr w:type="spellEnd"/>
        <w:r>
          <w:rPr>
            <w:color w:val="0000FF"/>
          </w:rPr>
          <w:t>. 1</w:t>
        </w:r>
      </w:hyperlink>
      <w:r>
        <w:t xml:space="preserve"> и </w:t>
      </w:r>
      <w:hyperlink w:anchor="P108" w:history="1">
        <w:r>
          <w:rPr>
            <w:color w:val="0000FF"/>
          </w:rPr>
          <w:t>2 п. 7</w:t>
        </w:r>
      </w:hyperlink>
      <w:r>
        <w:t xml:space="preserve"> настоящего Порядка, принимаются в форме постановления администрации города Благовещенска при условии отсутствия оснований для отказа в оказании имущественной поддержки.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11. В случаях, предусмотренных действующим законодательством,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Торги на право заключения договора аренды имущества, включенного в перечень, в форме конкурса или аукциона проводятся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г. N</w:t>
      </w:r>
      <w:proofErr w:type="gramEnd"/>
      <w:r>
        <w:t xml:space="preserve"> 67.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Комитет при проведении торгов на право заключения договоров аренды с субъектами малого и среднего предпринимательства в отношении муниципального имущества, указанного в перечне, определяет начальную (минимальную) цену договора аренды (цену лота)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13. Договоры аренды имущества, включенного в перечень, заключаются Комитетом с Субъектами на основании решений, предусмотренных </w:t>
      </w:r>
      <w:hyperlink w:anchor="P107" w:history="1">
        <w:proofErr w:type="spellStart"/>
        <w:r>
          <w:rPr>
            <w:color w:val="0000FF"/>
          </w:rPr>
          <w:t>пп.пп</w:t>
        </w:r>
        <w:proofErr w:type="spellEnd"/>
        <w:r>
          <w:rPr>
            <w:color w:val="0000FF"/>
          </w:rPr>
          <w:t>. 1</w:t>
        </w:r>
      </w:hyperlink>
      <w:r>
        <w:t xml:space="preserve"> и </w:t>
      </w:r>
      <w:hyperlink w:anchor="P108" w:history="1">
        <w:r>
          <w:rPr>
            <w:color w:val="0000FF"/>
          </w:rPr>
          <w:t>2 п. 7</w:t>
        </w:r>
      </w:hyperlink>
      <w:r>
        <w:t xml:space="preserve"> настоящего Порядка,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14. Передача прав владения и (или) пользования имуществом осуществляется с учетом положений </w:t>
      </w:r>
      <w:hyperlink r:id="rId21" w:history="1">
        <w:r>
          <w:rPr>
            <w:color w:val="0000FF"/>
          </w:rPr>
          <w:t>ч. 5 ст. 18</w:t>
        </w:r>
      </w:hyperlink>
      <w:r>
        <w:t xml:space="preserve"> Федерального закона N 209-ФЗ.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15. Имущество, включенное в перечень, должно использоваться по целевому назначению.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16. За пользование имуществом, включенным в перечень, Субъекты вносят арендную плату </w:t>
      </w:r>
      <w:r>
        <w:lastRenderedPageBreak/>
        <w:t>в порядке и сроки, установленные договором аренды.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>17.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в соответствии с настоящим Порядком.</w:t>
      </w:r>
    </w:p>
    <w:p w:rsidR="009143CB" w:rsidRDefault="009143C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Предоставление в аренду имущества, включенного в перечень, субъектам малого и среднего предпринимательства, занимающимся приоритетными видами деятельности, установленными муниципальными программами развития малого и среднего предпринимательства, в соответствии с </w:t>
      </w:r>
      <w:hyperlink r:id="rId22" w:history="1">
        <w:r>
          <w:rPr>
            <w:color w:val="0000FF"/>
          </w:rPr>
          <w:t>п. 9 ч. 1 ст. 17.1</w:t>
        </w:r>
      </w:hyperlink>
      <w:r>
        <w:t xml:space="preserve">, </w:t>
      </w:r>
      <w:hyperlink r:id="rId23" w:history="1">
        <w:r>
          <w:rPr>
            <w:color w:val="0000FF"/>
          </w:rPr>
          <w:t>п. 13 ч. 1. ст. 19</w:t>
        </w:r>
      </w:hyperlink>
      <w:r>
        <w:t xml:space="preserve"> Федерального закона от 26 июля 2006 г. N 135-ФЗ "О защите конкуренции" производится без проведения торгов.</w:t>
      </w:r>
      <w:proofErr w:type="gramEnd"/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ind w:firstLine="540"/>
        <w:jc w:val="both"/>
      </w:pPr>
    </w:p>
    <w:p w:rsidR="009143CB" w:rsidRDefault="009143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384" w:rsidRDefault="00804384"/>
    <w:sectPr w:rsidR="00804384" w:rsidSect="008A11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CB"/>
    <w:rsid w:val="00196C43"/>
    <w:rsid w:val="001A0F21"/>
    <w:rsid w:val="00804384"/>
    <w:rsid w:val="009143CB"/>
    <w:rsid w:val="009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2EF5AE5515DCF60E9FF80CA42D9F6219E929F09532AAD0DA9F72B7053258CD294AF709BA17B08D26FBDAC3BC9120Bt8S6F" TargetMode="External"/><Relationship Id="rId13" Type="http://schemas.openxmlformats.org/officeDocument/2006/relationships/hyperlink" Target="consultantplus://offline/ref=7A22EF5AE5515DCF60E9E18DDC2E87F3239CCD90085429FF51F6AC76275A2FDB87DBAE2CDEF76808D06FBEAD24tCS3F" TargetMode="External"/><Relationship Id="rId18" Type="http://schemas.openxmlformats.org/officeDocument/2006/relationships/hyperlink" Target="consultantplus://offline/ref=7A22EF5AE5515DCF60E9E18DDC2E87F32693C496005F74F559AFA074205570CC9292FA21DFF47601DA25EDE970C61309900360BA315535t0S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22EF5AE5515DCF60E9E18DDC2E87F32295C890015529FF51F6AC76275A2FDB95DBF620DFF4770FD67AE8FC619E1F0B8D1C60A52D57340AtFS0F" TargetMode="External"/><Relationship Id="rId7" Type="http://schemas.openxmlformats.org/officeDocument/2006/relationships/hyperlink" Target="consultantplus://offline/ref=7A22EF5AE5515DCF60E9E18DDC2E87F32295C890015529FF51F6AC76275A2FDB95DBF620DFF4740ED27AE8FC619E1F0B8D1C60A52D57340AtFS0F" TargetMode="External"/><Relationship Id="rId12" Type="http://schemas.openxmlformats.org/officeDocument/2006/relationships/hyperlink" Target="consultantplus://offline/ref=7A22EF5AE5515DCF60E9E18DDC2E87F32295C890015529FF51F6AC76275A2FDB95DBF620DFF4740ED27AE8FC619E1F0B8D1C60A52D57340AtFS0F" TargetMode="External"/><Relationship Id="rId17" Type="http://schemas.openxmlformats.org/officeDocument/2006/relationships/hyperlink" Target="consultantplus://offline/ref=7A22EF5AE5515DCF60E9E18DDC2E87F3239CCD90085429FF51F6AC76275A2FDB87DBAE2CDEF76808D06FBEAD24tCS3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22EF5AE5515DCF60E9E18DDC2E87F32295C890015529FF51F6AC76275A2FDB95DBF620DFF4770FD37AE8FC619E1F0B8D1C60A52D57340AtFS0F" TargetMode="External"/><Relationship Id="rId20" Type="http://schemas.openxmlformats.org/officeDocument/2006/relationships/hyperlink" Target="consultantplus://offline/ref=7A22EF5AE5515DCF60E9E18DDC2E87F3239CC894095429FF51F6AC76275A2FDB95DBF620DFF4700CD47AE8FC619E1F0B8D1C60A52D57340AtFS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2EF5AE5515DCF60E9FF80CA42D9F6219E929F015420AC0FA2AA21780A298ED59BF0759CB07B08D171BEA924C0465BCA576CA5304B350AE687F79At8SAF" TargetMode="External"/><Relationship Id="rId11" Type="http://schemas.openxmlformats.org/officeDocument/2006/relationships/hyperlink" Target="consultantplus://offline/ref=7A22EF5AE5515DCF60E9E18DDC2E87F32295CD94055529FF51F6AC76275A2FDB95DBF620DFF47709D97AE8FC619E1F0B8D1C60A52D57340AtFS0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A22EF5AE5515DCF60E9E18DDC2E87F32295C890015529FF51F6AC76275A2FDB95DBF620DFF4740ED27AE8FC619E1F0B8D1C60A52D57340AtFS0F" TargetMode="External"/><Relationship Id="rId15" Type="http://schemas.openxmlformats.org/officeDocument/2006/relationships/hyperlink" Target="consultantplus://offline/ref=7A22EF5AE5515DCF60E9E18DDC2E87F32295C890015529FF51F6AC76275A2FDB95DBF620DFF47608D87AE8FC619E1F0B8D1C60A52D57340AtFS0F" TargetMode="External"/><Relationship Id="rId23" Type="http://schemas.openxmlformats.org/officeDocument/2006/relationships/hyperlink" Target="consultantplus://offline/ref=7A22EF5AE5515DCF60E9E18DDC2E87F3239CCD90085429FF51F6AC76275A2FDB95DBF626D8FF22589524B1AC26D5130B900061A5t3SBF" TargetMode="External"/><Relationship Id="rId10" Type="http://schemas.openxmlformats.org/officeDocument/2006/relationships/hyperlink" Target="consultantplus://offline/ref=7A22EF5AE5515DCF60E9E18DDC2E87F32295C890015529FF51F6AC76275A2FDB95DBF620DFF4750DD67AE8FC619E1F0B8D1C60A52D57340AtFS0F" TargetMode="External"/><Relationship Id="rId19" Type="http://schemas.openxmlformats.org/officeDocument/2006/relationships/hyperlink" Target="consultantplus://offline/ref=7A22EF5AE5515DCF60E9E18DDC2E87F32295CB96055529FF51F6AC76275A2FDB95DBF625D4A0274D847CBDAE3BCA13148C0260tAS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2EF5AE5515DCF60E9E18DDC2E87F32295C890015529FF51F6AC76275A2FDB95DBF620DFF4750DD77AE8FC619E1F0B8D1C60A52D57340AtFS0F" TargetMode="External"/><Relationship Id="rId14" Type="http://schemas.openxmlformats.org/officeDocument/2006/relationships/hyperlink" Target="consultantplus://offline/ref=7A22EF5AE5515DCF60E9FF80CA42D9F6219E929F09532AAD0DA9F72B7053258CD294AF709BA17B08D26FBDAC3BC9120Bt8S6F" TargetMode="External"/><Relationship Id="rId22" Type="http://schemas.openxmlformats.org/officeDocument/2006/relationships/hyperlink" Target="consultantplus://offline/ref=7A22EF5AE5515DCF60E9E18DDC2E87F3239CCD90085429FF51F6AC76275A2FDB95DBF620DFF47009D87AE8FC619E1F0B8D1C60A52D57340AtF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Пищик Светлана Петровна</cp:lastModifiedBy>
  <cp:revision>2</cp:revision>
  <dcterms:created xsi:type="dcterms:W3CDTF">2018-11-13T05:18:00Z</dcterms:created>
  <dcterms:modified xsi:type="dcterms:W3CDTF">2018-11-13T05:27:00Z</dcterms:modified>
</cp:coreProperties>
</file>