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11" w:rsidRDefault="00D07C11">
      <w:pPr>
        <w:pStyle w:val="ConsPlusTitlePage"/>
      </w:pPr>
      <w:bookmarkStart w:id="0" w:name="_GoBack"/>
      <w:bookmarkEnd w:id="0"/>
      <w:r>
        <w:br/>
      </w:r>
    </w:p>
    <w:p w:rsidR="00D07C11" w:rsidRDefault="00D07C11">
      <w:pPr>
        <w:pStyle w:val="ConsPlusNormal"/>
        <w:outlineLvl w:val="0"/>
      </w:pPr>
    </w:p>
    <w:p w:rsidR="00D07C11" w:rsidRDefault="00D07C11">
      <w:pPr>
        <w:pStyle w:val="ConsPlusTitle"/>
        <w:jc w:val="center"/>
        <w:outlineLvl w:val="0"/>
      </w:pPr>
      <w:r>
        <w:t>БЛАГОВЕЩЕНСКАЯ ГОРОДСКАЯ ДУМА</w:t>
      </w:r>
    </w:p>
    <w:p w:rsidR="00D07C11" w:rsidRDefault="00D07C11">
      <w:pPr>
        <w:pStyle w:val="ConsPlusTitle"/>
        <w:jc w:val="center"/>
      </w:pPr>
      <w:r>
        <w:t>(шестой созыв)</w:t>
      </w:r>
    </w:p>
    <w:p w:rsidR="00D07C11" w:rsidRDefault="00D07C11">
      <w:pPr>
        <w:pStyle w:val="ConsPlusTitle"/>
        <w:jc w:val="center"/>
      </w:pPr>
    </w:p>
    <w:p w:rsidR="00D07C11" w:rsidRDefault="00D07C11">
      <w:pPr>
        <w:pStyle w:val="ConsPlusTitle"/>
        <w:jc w:val="center"/>
      </w:pPr>
      <w:r>
        <w:t>РЕШЕНИЕ</w:t>
      </w:r>
    </w:p>
    <w:p w:rsidR="00D07C11" w:rsidRDefault="00D07C11">
      <w:pPr>
        <w:pStyle w:val="ConsPlusTitle"/>
        <w:jc w:val="center"/>
      </w:pPr>
      <w:r>
        <w:t>от 27 ноября 2014 г. N 4/27</w:t>
      </w:r>
    </w:p>
    <w:p w:rsidR="00D07C11" w:rsidRDefault="00D07C11">
      <w:pPr>
        <w:pStyle w:val="ConsPlusTitle"/>
        <w:jc w:val="center"/>
      </w:pPr>
    </w:p>
    <w:p w:rsidR="00D07C11" w:rsidRDefault="00D07C11">
      <w:pPr>
        <w:pStyle w:val="ConsPlusTitle"/>
        <w:jc w:val="center"/>
      </w:pPr>
      <w:r>
        <w:t>ОБ УТВЕРЖДЕНИИ ПОЛОЖЕНИЯ О ЗАЛОГОВОМ ФОНДЕ МУНИЦИПАЛЬНОГО</w:t>
      </w:r>
    </w:p>
    <w:p w:rsidR="00D07C11" w:rsidRDefault="00D07C11">
      <w:pPr>
        <w:pStyle w:val="ConsPlusTitle"/>
        <w:jc w:val="center"/>
      </w:pPr>
      <w:r>
        <w:t>ОБРАЗОВАНИЯ ГОРОДА БЛАГОВЕЩЕНСКА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ind w:firstLine="540"/>
        <w:jc w:val="both"/>
      </w:pPr>
      <w:proofErr w:type="gramStart"/>
      <w:r>
        <w:t xml:space="preserve">Рассмотрев внесенный мэром города Благовещенска проект решения Благовещенской городской Думы "Об утверждении Положения о залоговом фонде муниципального образования города Благовещенска", в целях создания благоприятных условий для развития инвестиционного потенциала города Благовещенска, на основании </w:t>
      </w:r>
      <w:hyperlink r:id="rId5" w:history="1">
        <w:r>
          <w:rPr>
            <w:color w:val="0000FF"/>
          </w:rPr>
          <w:t>статьи 20</w:t>
        </w:r>
      </w:hyperlink>
      <w:r>
        <w:t xml:space="preserve"> Устава муниципального образования города Благовещенска, учитывая заключение комитета Благовещенской городской Думы по вопросам экономики, собственности и жилищно-коммунального хозяйства, Благовещенская городская Дума решила:</w:t>
      </w:r>
      <w:proofErr w:type="gramEnd"/>
    </w:p>
    <w:p w:rsidR="00D07C11" w:rsidRDefault="00D07C1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залоговом фонде муниципального образования города Благовещенска.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подписания.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Благовещенской городской Думы по вопросам экономики, собственности и жилищно-коммунального хозяйства (</w:t>
      </w:r>
      <w:proofErr w:type="spellStart"/>
      <w:r>
        <w:t>А.В.Сакания</w:t>
      </w:r>
      <w:proofErr w:type="spellEnd"/>
      <w:r>
        <w:t>).</w:t>
      </w:r>
    </w:p>
    <w:p w:rsidR="00D07C11" w:rsidRDefault="00D07C11">
      <w:pPr>
        <w:pStyle w:val="ConsPlusNormal"/>
        <w:jc w:val="right"/>
      </w:pPr>
    </w:p>
    <w:p w:rsidR="00D07C11" w:rsidRDefault="00D07C11">
      <w:pPr>
        <w:pStyle w:val="ConsPlusNormal"/>
        <w:jc w:val="right"/>
      </w:pPr>
      <w:r>
        <w:t>Мэр</w:t>
      </w:r>
    </w:p>
    <w:p w:rsidR="00D07C11" w:rsidRDefault="00D07C11">
      <w:pPr>
        <w:pStyle w:val="ConsPlusNormal"/>
        <w:jc w:val="right"/>
      </w:pPr>
      <w:r>
        <w:t>города Благовещенска</w:t>
      </w:r>
    </w:p>
    <w:p w:rsidR="00D07C11" w:rsidRDefault="00D07C11">
      <w:pPr>
        <w:pStyle w:val="ConsPlusNormal"/>
        <w:jc w:val="right"/>
      </w:pPr>
      <w:r>
        <w:t>А.А.КОЗЛОВ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jc w:val="right"/>
      </w:pPr>
    </w:p>
    <w:p w:rsidR="00D07C11" w:rsidRDefault="00D07C11">
      <w:pPr>
        <w:pStyle w:val="ConsPlusNormal"/>
        <w:jc w:val="right"/>
      </w:pPr>
    </w:p>
    <w:p w:rsidR="00D07C11" w:rsidRDefault="00D07C11">
      <w:pPr>
        <w:pStyle w:val="ConsPlusNormal"/>
        <w:jc w:val="right"/>
      </w:pPr>
    </w:p>
    <w:p w:rsidR="00D07C11" w:rsidRDefault="00D07C11">
      <w:pPr>
        <w:pStyle w:val="ConsPlusNormal"/>
        <w:jc w:val="right"/>
      </w:pPr>
    </w:p>
    <w:p w:rsidR="00D07C11" w:rsidRDefault="00D07C11">
      <w:pPr>
        <w:pStyle w:val="ConsPlusNormal"/>
        <w:jc w:val="right"/>
        <w:outlineLvl w:val="0"/>
      </w:pPr>
      <w:r>
        <w:t>Утверждено</w:t>
      </w:r>
    </w:p>
    <w:p w:rsidR="00D07C11" w:rsidRDefault="00D07C11">
      <w:pPr>
        <w:pStyle w:val="ConsPlusNormal"/>
        <w:jc w:val="right"/>
      </w:pPr>
      <w:r>
        <w:t>решением</w:t>
      </w:r>
    </w:p>
    <w:p w:rsidR="00D07C11" w:rsidRDefault="00D07C11">
      <w:pPr>
        <w:pStyle w:val="ConsPlusNormal"/>
        <w:jc w:val="right"/>
      </w:pPr>
      <w:r>
        <w:t>Благовещенской городской Думы</w:t>
      </w:r>
    </w:p>
    <w:p w:rsidR="00D07C11" w:rsidRDefault="00D07C11">
      <w:pPr>
        <w:pStyle w:val="ConsPlusNormal"/>
        <w:jc w:val="right"/>
      </w:pPr>
      <w:r>
        <w:t>от 27 ноября 2014 г. N 4/27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Title"/>
        <w:jc w:val="center"/>
      </w:pPr>
      <w:bookmarkStart w:id="1" w:name="P28"/>
      <w:bookmarkEnd w:id="1"/>
      <w:r>
        <w:t>ПОЛОЖЕНИЕ</w:t>
      </w:r>
    </w:p>
    <w:p w:rsidR="00D07C11" w:rsidRDefault="00D07C11">
      <w:pPr>
        <w:pStyle w:val="ConsPlusTitle"/>
        <w:jc w:val="center"/>
      </w:pPr>
      <w:r>
        <w:t>О ЗАЛОГОВОМ ФОНДЕ МУНИЦИПАЛЬНОГО ОБРАЗОВАНИЯ</w:t>
      </w:r>
    </w:p>
    <w:p w:rsidR="00D07C11" w:rsidRDefault="00D07C11">
      <w:pPr>
        <w:pStyle w:val="ConsPlusTitle"/>
        <w:jc w:val="center"/>
      </w:pPr>
      <w:r>
        <w:t>ГОРОДА БЛАГОВЕЩЕНСКА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ind w:firstLine="540"/>
        <w:jc w:val="both"/>
      </w:pPr>
      <w:r>
        <w:t xml:space="preserve">Настоящее Положение разработано в соответствии с Гражданским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16 июля 1998 г. N 102-ФЗ "Об ипотеке (залоге недвижимости)",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Благовещенска и определяет порядок создания и условия использования залогового фонда города Благовещенска.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jc w:val="center"/>
        <w:outlineLvl w:val="1"/>
      </w:pPr>
      <w:r>
        <w:t>1. Основные положения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ind w:firstLine="540"/>
        <w:jc w:val="both"/>
      </w:pPr>
      <w:r>
        <w:t>1.1. Залоговый фонд города Благовещенска (далее - залоговый фонд) - совокупность имущества, находящегося в собственности муниципального образования города Благовещенска, которое может являться предметом залога;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 xml:space="preserve">залогодатель - муниципальное образование города Благовещенска в лице уполномоченного </w:t>
      </w:r>
      <w:r>
        <w:lastRenderedPageBreak/>
        <w:t>органа администрации города Благовещенска;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заемщик - получатель средств;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 xml:space="preserve">залогодержатель - кредитор по обеспеченному </w:t>
      </w:r>
      <w:proofErr w:type="gramStart"/>
      <w:r>
        <w:t>залогом обязательству</w:t>
      </w:r>
      <w:proofErr w:type="gramEnd"/>
      <w:r>
        <w:t>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1.2. В состав залогового фонда могут быть включены следующие объекты муниципальной собственности: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ценные бумаги;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недвижимое имущество;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движимое имущество;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земельные участки (в случаях, предусмотренных законодательством Российской Федерации);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иное имущество, которое может использоваться в качестве предмета залога.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1.3. Не допускается включение в состав залогового фонда следующих объектов: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объекты культурного наследия федерального значения;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объекты жилищного фонда, предоставленные в соответствии с жилищным законодательством;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объекты, ограниченные в обороте, а также имущество, которое в порядке, установленном законодательством, может находиться только в муниципальной собственности;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объекты, в отношении которых действующим законодательством установлены особенности приватизации;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имущество, закрепленное на праве оперативного управления или хозяйственного ведения.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jc w:val="center"/>
        <w:outlineLvl w:val="1"/>
      </w:pPr>
      <w:r>
        <w:t>2. Цели и задачи создания залогового фонда</w:t>
      </w:r>
    </w:p>
    <w:p w:rsidR="00D07C11" w:rsidRDefault="00D07C11">
      <w:pPr>
        <w:pStyle w:val="ConsPlusNormal"/>
        <w:jc w:val="center"/>
      </w:pPr>
    </w:p>
    <w:p w:rsidR="00D07C11" w:rsidRDefault="00D07C11">
      <w:pPr>
        <w:pStyle w:val="ConsPlusNormal"/>
        <w:ind w:firstLine="540"/>
        <w:jc w:val="both"/>
      </w:pPr>
      <w:r>
        <w:t>2.1. Залоговый фонд создается для обеспечения обязательств по кредитам, привлекаемым хозяйствующими субъектами: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- для исполнения муниципальных контрактов, оплачиваемых за счет средств городского бюджета;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 xml:space="preserve">- для реализации инвестиционных проектов в соответствии с основными стратегическими направлениями развития города, указанными в </w:t>
      </w:r>
      <w:hyperlink r:id="rId9" w:history="1">
        <w:r>
          <w:rPr>
            <w:color w:val="0000FF"/>
          </w:rPr>
          <w:t>Концепции</w:t>
        </w:r>
      </w:hyperlink>
      <w:r>
        <w:t xml:space="preserve"> развития города Благовещенска.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2.2. Основными задачами залогового фонда являются: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рациональное использование собственности муниципального образования путем максимального вовлечения ее в хозяйственный оборот;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создание благоприятных условий для привлечения инвестиций в экономику города;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создание условий, позволяющих обеспечить рост предпринимательской активности хозяйствующих субъектов, направленных на увеличение производственного потенциала и рост налогооблагаемой базы.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jc w:val="center"/>
        <w:outlineLvl w:val="1"/>
      </w:pPr>
      <w:r>
        <w:t>3. Создание и использование залогового фонда</w:t>
      </w:r>
    </w:p>
    <w:p w:rsidR="00D07C11" w:rsidRDefault="00D07C11">
      <w:pPr>
        <w:pStyle w:val="ConsPlusNormal"/>
        <w:jc w:val="center"/>
      </w:pPr>
    </w:p>
    <w:p w:rsidR="00D07C11" w:rsidRDefault="00D07C11">
      <w:pPr>
        <w:pStyle w:val="ConsPlusNormal"/>
        <w:ind w:firstLine="540"/>
        <w:jc w:val="both"/>
      </w:pPr>
      <w:r>
        <w:t>3.1. Перечень имущества, включаемого в состав залогового фонда, утверждается постановлением администрации города Благовещенска.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lastRenderedPageBreak/>
        <w:t>3.2. Инициатором в принятии решения о залоге объектов муниципальной собственности выступают хозяйствующие субъекты, зарегистрированные в установленном порядке на территории муниципального образования города Благовещенска.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 xml:space="preserve">3.3. Отбор хозяйствующих субъектов, для </w:t>
      </w:r>
      <w:proofErr w:type="gramStart"/>
      <w:r>
        <w:t>обеспечения</w:t>
      </w:r>
      <w:proofErr w:type="gramEnd"/>
      <w:r>
        <w:t xml:space="preserve"> исполнения обязательств которых по кредитам кредитных организаций для реализации инвестиционных проектов предоставляются в залог объекты залогового фонда, осуществляется на конкурсной основе. Организатор конкурса и порядок его проведения определяются постановлением администрации города.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3.4. Решение о предоставлении в залог объекта (объектов) залогового фонда принимается в форме постановления администрации города Благовещенска.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3.5. По результатам проведения конкурса заключается инвестиционное соглашение о муниципальной поддержке инвестиционной деятельности в форме обеспечения обязательств хозяйствующего субъекта залогом объекта залогового фонда.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3.6. Имущество, находящееся в собственности муниципального образования города Благовещенска, включается в залоговый фонд по его остаточной (балансовой) стоимости.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3.7. Порядок предоставления в залог объектов залогового фонда утверждается постановлением администрации города Благовещенска.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3.8. Информация об использовании объектов залогового фонда представляется в Благовещенскую городскую Думу не реже 1 раза в год.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jc w:val="center"/>
        <w:outlineLvl w:val="1"/>
      </w:pPr>
      <w:r>
        <w:t>4. Условия заключения договора о залоге объектов</w:t>
      </w:r>
    </w:p>
    <w:p w:rsidR="00D07C11" w:rsidRDefault="00D07C11">
      <w:pPr>
        <w:pStyle w:val="ConsPlusNormal"/>
        <w:jc w:val="center"/>
      </w:pPr>
      <w:r>
        <w:t>залогового фонда</w:t>
      </w:r>
    </w:p>
    <w:p w:rsidR="00D07C11" w:rsidRDefault="00D07C11">
      <w:pPr>
        <w:pStyle w:val="ConsPlusNormal"/>
        <w:jc w:val="center"/>
      </w:pPr>
    </w:p>
    <w:p w:rsidR="00D07C11" w:rsidRDefault="00D07C11">
      <w:pPr>
        <w:pStyle w:val="ConsPlusNormal"/>
        <w:ind w:firstLine="540"/>
        <w:jc w:val="both"/>
      </w:pPr>
      <w:r>
        <w:t>4.1. Запрещается передача в залог предприятия как имущественного комплекса, находящегося в составе залогового фонда, если к моменту оформления залогового обязательства в отношении такого предприятия введена одна из процедур банкротства либо принято решение о его ликвидации (реорганизации).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4.2. Договор о залоге должен быть зарегистрирован в установленном законом порядке в случаях, установленных законом.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4.3. Имущество залогового фонда предоставляется для обеспечения обязательств заемщика на срок не более пяти лет.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4.4. Использование объектов залогового фонда является платным. Размер, порядок и условия внесения платы за пользование объектами залогового фонда, а также основания для освобождения от платы за пользование объектами залогового фонда устанавливаются администрацией города Благовещенска.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jc w:val="center"/>
        <w:outlineLvl w:val="1"/>
      </w:pPr>
      <w:r>
        <w:t>5. Оценка и страхование объектов залогового фонда</w:t>
      </w:r>
    </w:p>
    <w:p w:rsidR="00D07C11" w:rsidRDefault="00D07C11">
      <w:pPr>
        <w:pStyle w:val="ConsPlusNormal"/>
        <w:jc w:val="center"/>
      </w:pPr>
    </w:p>
    <w:p w:rsidR="00D07C11" w:rsidRDefault="00D07C11">
      <w:pPr>
        <w:pStyle w:val="ConsPlusNormal"/>
        <w:ind w:firstLine="540"/>
        <w:jc w:val="both"/>
      </w:pPr>
      <w:r>
        <w:t xml:space="preserve">5.1. Оценка объектов залогового фонда проводится </w:t>
      </w:r>
      <w:proofErr w:type="gramStart"/>
      <w:r>
        <w:t>при заключении договора о залоге в соответствии с законодательством об оценочной деятельности</w:t>
      </w:r>
      <w:proofErr w:type="gramEnd"/>
      <w:r>
        <w:t>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5.2. Страхование объектов залогового фонда осуществляется в соответствии с условиями соглашения о предоставлении в залог объектов залогового фонда.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 xml:space="preserve">5.3. Расходы на проведение оценки и страхование объектов залогового фонда осуществляются за счет средств хозяйствующего субъекта, в целях обеспечения </w:t>
      </w:r>
      <w:proofErr w:type="gramStart"/>
      <w:r>
        <w:t>исполнения</w:t>
      </w:r>
      <w:proofErr w:type="gramEnd"/>
      <w:r>
        <w:t xml:space="preserve"> обязательства которого заключается договор о залоге.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jc w:val="center"/>
        <w:outlineLvl w:val="1"/>
      </w:pPr>
      <w:r>
        <w:t>6. Обращение взыскания на заложенное имущество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ind w:firstLine="540"/>
        <w:jc w:val="both"/>
      </w:pPr>
      <w:r>
        <w:t xml:space="preserve">6.1. Взыскание на заложенное имущество для удовлетворения требований залогодержателя </w:t>
      </w:r>
      <w:r>
        <w:lastRenderedPageBreak/>
        <w:t>может быть обращено в случае неисполнения или ненадлежащего исполнения должником обеспеченного залогом обязательства.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6.2. Требования залогодержателя удовлетворяются из стоимости заложенного имущества по решению суда.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6.3. Если сумма, полученная при реализации заложенного имущества, превысит размер, необходимый для удовлетворения обеспеченных залогом требований залогодержателя, излишняя сумма подлежит перечислению в городской бюджет.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jc w:val="center"/>
        <w:outlineLvl w:val="1"/>
      </w:pPr>
      <w:r>
        <w:t>7. Прекращение залога</w:t>
      </w:r>
    </w:p>
    <w:p w:rsidR="00D07C11" w:rsidRDefault="00D07C11">
      <w:pPr>
        <w:pStyle w:val="ConsPlusNormal"/>
        <w:ind w:firstLine="540"/>
        <w:jc w:val="both"/>
      </w:pPr>
    </w:p>
    <w:p w:rsidR="00D07C11" w:rsidRDefault="00D07C11">
      <w:pPr>
        <w:pStyle w:val="ConsPlusNormal"/>
        <w:ind w:firstLine="540"/>
        <w:jc w:val="both"/>
      </w:pPr>
      <w:r>
        <w:t>7.1. Залог прекращается: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1) с прекращением обеспеченного залогом обязательства;</w:t>
      </w:r>
    </w:p>
    <w:p w:rsidR="00D07C11" w:rsidRDefault="00D07C11">
      <w:pPr>
        <w:pStyle w:val="ConsPlusNormal"/>
        <w:spacing w:before="220"/>
        <w:ind w:firstLine="540"/>
        <w:jc w:val="both"/>
      </w:pPr>
      <w:r>
        <w:t>2) в других случаях, предусмотренных действующим законодательством.</w:t>
      </w:r>
    </w:p>
    <w:p w:rsidR="00D07C11" w:rsidRDefault="00D07C11">
      <w:pPr>
        <w:pStyle w:val="ConsPlusNormal"/>
      </w:pPr>
    </w:p>
    <w:p w:rsidR="00D07C11" w:rsidRDefault="00D07C11">
      <w:pPr>
        <w:pStyle w:val="ConsPlusNormal"/>
      </w:pPr>
    </w:p>
    <w:p w:rsidR="00D07C11" w:rsidRDefault="00D07C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3C1" w:rsidRDefault="008153C1"/>
    <w:sectPr w:rsidR="008153C1" w:rsidSect="001F1A5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11"/>
    <w:rsid w:val="001F1A5D"/>
    <w:rsid w:val="008153C1"/>
    <w:rsid w:val="00D0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2F9A47E35F5F6754B9E7DF878A76CF88A375A19D725B5C0E84CFA9FBEC46999EAB8FADA88E08830ED352AA624B014D3F900B64E304C1D1AEE1143H8I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62F9A47E35F5F6754B8070EE14F969FA896E5311D62CE69EBC4AADC0EEC23CCBAAE6A398CFF38831F3352EA6H2I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62F9A47E35F5F6754B8070EE14F969FA886D5111D52CE69EBC4AADC0EEC23CCBAAE6A398CFF38831F3352EA6H2I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62F9A47E35F5F6754B9E7DF878A76CF88A375A19D725B5C0E84CFA9FBEC46999EAB8FADA88E08830ED352AA624B014D3F900B64E304C1D1AEE1143H8I8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62F9A47E35F5F6754B9E7DF878A76CF88A375A11D624B0C5E311F097E7C86B9EE5E7EDDDC1EC8930ED362FAC7BB501C2A10CB4532F4C0206EC10H4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Светлана Петровна</dc:creator>
  <cp:lastModifiedBy>Пищик Светлана Петровна</cp:lastModifiedBy>
  <cp:revision>2</cp:revision>
  <dcterms:created xsi:type="dcterms:W3CDTF">2018-11-13T06:08:00Z</dcterms:created>
  <dcterms:modified xsi:type="dcterms:W3CDTF">2018-11-13T06:10:00Z</dcterms:modified>
</cp:coreProperties>
</file>