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B" w:rsidRPr="008E20F7" w:rsidRDefault="008322EB" w:rsidP="008E20F7">
      <w:pPr>
        <w:pStyle w:val="2"/>
      </w:pPr>
    </w:p>
    <w:p w:rsidR="009435C4" w:rsidRPr="00D32A85" w:rsidRDefault="009435C4" w:rsidP="009435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D32A85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ЗАКЛЮЧЕНИЕ</w:t>
      </w:r>
    </w:p>
    <w:p w:rsidR="009435C4" w:rsidRPr="00D32A85" w:rsidRDefault="009435C4" w:rsidP="009435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D32A85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о результатах публичных слушаний</w:t>
      </w:r>
    </w:p>
    <w:p w:rsidR="009435C4" w:rsidRPr="00D32A85" w:rsidRDefault="009435C4" w:rsidP="009435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</w:pPr>
      <w:r w:rsidRPr="00D32A85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по проекту о внесении изменений в Правила землепользования и застройки муниципального образования города Благовещенска</w:t>
      </w:r>
    </w:p>
    <w:p w:rsidR="009435C4" w:rsidRPr="00FA56CE" w:rsidRDefault="009435C4" w:rsidP="009435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9435C4" w:rsidRPr="00D92130" w:rsidRDefault="009435C4" w:rsidP="009435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5D214D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</w:t>
      </w:r>
      <w:r w:rsidR="005D1E7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4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</w:t>
      </w:r>
      <w:r w:rsidR="005D1E7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марта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="005D214D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="005D21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E13F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город Благовещенск</w:t>
      </w:r>
    </w:p>
    <w:p w:rsidR="009435C4" w:rsidRPr="00FA56CE" w:rsidRDefault="009435C4" w:rsidP="009435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(дата оформления заключения)</w:t>
      </w:r>
    </w:p>
    <w:p w:rsidR="009435C4" w:rsidRPr="00FA56CE" w:rsidRDefault="009435C4" w:rsidP="009435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435C4" w:rsidRPr="00FA56CE" w:rsidRDefault="009435C4" w:rsidP="00D32A8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Правилам землепользования и застройки муниципального образования города Благовещенска (далее – Комиссия)</w:t>
      </w:r>
    </w:p>
    <w:p w:rsidR="009435C4" w:rsidRDefault="009435C4" w:rsidP="009435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(организатор проведения публичных слушаний)</w:t>
      </w:r>
    </w:p>
    <w:p w:rsidR="00200B75" w:rsidRPr="00061CF0" w:rsidRDefault="00200B75" w:rsidP="009435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3A9D" w:rsidRPr="004D7A45" w:rsidRDefault="00D32A85" w:rsidP="00373A9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pacing w:val="-10"/>
          <w:sz w:val="26"/>
          <w:szCs w:val="26"/>
          <w:u w:val="single"/>
          <w:lang w:eastAsia="ru-RU"/>
        </w:rPr>
      </w:pPr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провела</w:t>
      </w:r>
      <w:r w:rsidR="009435C4"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</w:t>
      </w:r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435C4"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</w:t>
      </w:r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435C4"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проекту о внесении изменений в Правила землепользования и застройки муниципального образования города Благовещенска, </w:t>
      </w:r>
      <w:r w:rsidR="00373A9D"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подготовленному на основании муниципального контракта № 2019.0164 от 31.05.2019 (далее – Проект).</w:t>
      </w:r>
      <w:r w:rsidR="00373A9D" w:rsidRPr="004D7A45">
        <w:rPr>
          <w:rFonts w:ascii="Times New Roman" w:eastAsia="Times New Roman" w:hAnsi="Times New Roman" w:cs="Times New Roman"/>
          <w:b/>
          <w:spacing w:val="-10"/>
          <w:sz w:val="26"/>
          <w:szCs w:val="26"/>
          <w:u w:val="single"/>
          <w:lang w:eastAsia="ru-RU"/>
        </w:rPr>
        <w:t xml:space="preserve"> </w:t>
      </w:r>
    </w:p>
    <w:p w:rsidR="009435C4" w:rsidRPr="00061CF0" w:rsidRDefault="009435C4" w:rsidP="00373A9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проекта, рассмотренного на публичных слушаниях)</w:t>
      </w:r>
    </w:p>
    <w:p w:rsidR="004B7C06" w:rsidRPr="004D7A45" w:rsidRDefault="004B7C06" w:rsidP="004B7C0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u w:val="single"/>
          <w:lang w:eastAsia="ru-RU"/>
        </w:rPr>
      </w:pPr>
      <w:r w:rsidRPr="004D7A45">
        <w:rPr>
          <w:rFonts w:ascii="Times New Roman" w:eastAsia="Times New Roman" w:hAnsi="Times New Roman" w:cs="Times New Roman"/>
          <w:spacing w:val="-10"/>
          <w:sz w:val="26"/>
          <w:szCs w:val="26"/>
          <w:u w:val="single"/>
          <w:lang w:eastAsia="ru-RU"/>
        </w:rPr>
        <w:t xml:space="preserve">Разработчик проекта –  ООО НИИ «Земля и город» (г. Нижний Новгород). </w:t>
      </w:r>
    </w:p>
    <w:p w:rsidR="009435C4" w:rsidRPr="00D92130" w:rsidRDefault="009435C4" w:rsidP="009435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проведены в соответствии с действующим законодательством Российской Федерации и Положением об организации и проведении публичных слушаний по вопросам градостроительной деятельности </w:t>
      </w:r>
      <w:proofErr w:type="gramStart"/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</w:t>
      </w:r>
      <w:proofErr w:type="gramStart"/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</w:t>
      </w:r>
      <w:proofErr w:type="gramEnd"/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городе Благовещенске, утвержденным решением Думы города Благовещенска от 14.06.2018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№ 46/56.</w:t>
      </w:r>
    </w:p>
    <w:p w:rsidR="009435C4" w:rsidRDefault="009435C4" w:rsidP="009435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мэра города Благовещенска </w:t>
      </w:r>
      <w:r w:rsidR="004B7C06" w:rsidRPr="0099117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 07.02.2020 № 5 </w:t>
      </w:r>
      <w:r w:rsidRPr="00F54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публичных слушаний с Проектом, оповещение о начале публичных слушаний были опубликованы в газете «Благовещенск» от </w:t>
      </w:r>
      <w:r w:rsidR="005D1E77" w:rsidRPr="00F545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</w:t>
      </w:r>
      <w:r w:rsidRPr="00F545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5D1E77" w:rsidRPr="00F545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6D2A4A" w:rsidRPr="00F545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Pr="00F545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</w:t>
      </w:r>
      <w:r w:rsidR="005D1E77" w:rsidRPr="00F545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Pr="00F54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размещены </w:t>
      </w:r>
      <w:r w:rsidR="00F54595" w:rsidRPr="00F54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официальном сетевом издании npa.admblag.ru и </w:t>
      </w:r>
      <w:r w:rsidRPr="00F545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города Благовещенска в информационно-телекоммуникационной сети «Интернет».</w:t>
      </w:r>
    </w:p>
    <w:p w:rsidR="00A57565" w:rsidRPr="004D7A45" w:rsidRDefault="00F735A1" w:rsidP="00A57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A57565"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повещение о начале публичных слушаний и экспозиция Проекта были размещены на информационных стендах: </w:t>
      </w:r>
    </w:p>
    <w:p w:rsidR="00A57565" w:rsidRPr="004D7A45" w:rsidRDefault="00A57565" w:rsidP="00A57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г. Благовещенске – </w:t>
      </w:r>
      <w:r w:rsidRPr="004D7A4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в административном здании по адресу: ул. </w:t>
      </w:r>
      <w:proofErr w:type="gramStart"/>
      <w:r w:rsidRPr="004D7A4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Зейская</w:t>
      </w:r>
      <w:proofErr w:type="gramEnd"/>
      <w:r w:rsidRPr="004D7A4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, 173А (3 этаж).</w:t>
      </w:r>
    </w:p>
    <w:p w:rsidR="00A57565" w:rsidRPr="004D7A45" w:rsidRDefault="00A57565" w:rsidP="00A5756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с. </w:t>
      </w:r>
      <w:proofErr w:type="gramStart"/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Садовое</w:t>
      </w:r>
      <w:proofErr w:type="gramEnd"/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здании территориального управления с. Садовое по адресу: ул. Садовая, 2;</w:t>
      </w:r>
    </w:p>
    <w:p w:rsidR="00A57565" w:rsidRPr="004D7A45" w:rsidRDefault="00A57565" w:rsidP="00A5756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с. Плодопитомник – в здании территориального управления с.</w:t>
      </w:r>
      <w:r w:rsidRPr="004D7A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Плодопитомник по адресу: ул. </w:t>
      </w:r>
      <w:proofErr w:type="gramStart"/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Панорамная</w:t>
      </w:r>
      <w:proofErr w:type="gramEnd"/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>, 1;</w:t>
      </w:r>
    </w:p>
    <w:p w:rsidR="00A57565" w:rsidRPr="004D7A45" w:rsidRDefault="00A57565" w:rsidP="00A5756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>. Белогорье, пос. Мухинка, ж/д ст. Белогорье и Призейская – в здании территориального управления с. Белогорье по адресу: ул. Мухина, 44.</w:t>
      </w:r>
    </w:p>
    <w:p w:rsidR="009435C4" w:rsidRPr="004D7A45" w:rsidRDefault="009435C4" w:rsidP="004E096C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 </w:t>
      </w:r>
      <w:r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 </w:t>
      </w:r>
      <w:r w:rsidR="005D1E77"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</w:t>
      </w:r>
      <w:r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5D1E77"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6D2A4A"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</w:t>
      </w:r>
      <w:r w:rsidR="005D1E77"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</w:t>
      </w:r>
      <w:r w:rsidR="005D1E77"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27</w:t>
      </w:r>
      <w:r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6D2A4A"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5D1E77"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</w:t>
      </w:r>
      <w:r w:rsidR="006D2A4A"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</w:t>
      </w:r>
      <w:r w:rsidR="005D1E77"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42</w:t>
      </w:r>
      <w:r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дн</w:t>
      </w:r>
      <w:r w:rsidR="005D1E77"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</w:t>
      </w:r>
      <w:r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                  (со дня оповещения жителей о времени и месте их проведения до дня опубликования заключения о результатах публичных слушаний)</w:t>
      </w:r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35A1" w:rsidRPr="004D7A45" w:rsidRDefault="00F735A1" w:rsidP="00F735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Срок, в течение которого принимались предложения и замечания участников публичных слушаний: </w:t>
      </w:r>
      <w:r w:rsidRPr="004D7A4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 14.02.2020 по 18.03.2020 </w:t>
      </w:r>
      <w:r w:rsidRPr="004D7A45">
        <w:rPr>
          <w:rFonts w:ascii="Times New Roman" w:eastAsia="Calibri" w:hAnsi="Times New Roman" w:cs="Times New Roman"/>
          <w:sz w:val="26"/>
          <w:szCs w:val="26"/>
          <w:u w:val="single"/>
        </w:rPr>
        <w:t>(включительно)</w:t>
      </w:r>
      <w:r w:rsidRPr="004D7A4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. </w:t>
      </w:r>
    </w:p>
    <w:p w:rsidR="00F735A1" w:rsidRDefault="00F735A1" w:rsidP="009435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435C4" w:rsidRDefault="009435C4" w:rsidP="009435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5D1E7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5D1E7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марта</w:t>
      </w:r>
      <w:r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6D2A4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9435C4" w:rsidRPr="00061CF0" w:rsidRDefault="009435C4" w:rsidP="009435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(реквизиты протокола публичных слушаний)</w:t>
      </w:r>
    </w:p>
    <w:p w:rsidR="009435C4" w:rsidRPr="004D7A45" w:rsidRDefault="009435C4" w:rsidP="005B1B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6D2A4A" w:rsidRPr="004D7A4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</w:t>
      </w:r>
      <w:r w:rsidR="005D1E77" w:rsidRPr="004D7A4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9</w:t>
      </w:r>
      <w:r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="005D1E77" w:rsidRPr="004D7A4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марта</w:t>
      </w:r>
      <w:r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D7A4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="006D2A4A" w:rsidRPr="004D7A4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</w:t>
      </w:r>
      <w:r w:rsidR="00A57565" w:rsidRPr="004D7A4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в 17.00 </w:t>
      </w:r>
      <w:r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>на собрании участников публичных слушани</w:t>
      </w:r>
      <w:r w:rsidR="004F53B6"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="00A57565"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57565"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которое проводилось по адресу: город Благовещенск, ул. Ленина, д. 108/2, зал заседаний </w:t>
      </w:r>
      <w:r w:rsidR="00A57565"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(2 этаж), </w:t>
      </w:r>
      <w:r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рассмотрен проект </w:t>
      </w:r>
      <w:r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 внесении изменений в Правила землепользования и застройки муниципального образования города Благовещенска, подготовленный </w:t>
      </w:r>
      <w:r w:rsidR="004B7C06" w:rsidRPr="004D7A4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на основании муниципального контракта</w:t>
      </w:r>
      <w:r w:rsidR="007D17E0"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9435C4" w:rsidRPr="00FA56CE" w:rsidRDefault="009435C4" w:rsidP="009435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200B75" w:rsidRDefault="00200B75" w:rsidP="009435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35A1" w:rsidRDefault="009435C4" w:rsidP="00F735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7C79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Pr="007C79D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C79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B7C06">
        <w:rPr>
          <w:rFonts w:ascii="Times New Roman" w:hAnsi="Times New Roman" w:cs="Times New Roman"/>
          <w:sz w:val="26"/>
          <w:szCs w:val="26"/>
          <w:u w:val="single"/>
          <w:lang w:eastAsia="ru-RU"/>
        </w:rPr>
        <w:t>6</w:t>
      </w:r>
      <w:r w:rsidR="00F735A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человек.   </w:t>
      </w:r>
      <w:r w:rsidR="004B7C06" w:rsidRPr="00F735A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735A1" w:rsidRDefault="00F735A1" w:rsidP="00F735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количество участников публичных слушаний</w:t>
      </w: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F735A1" w:rsidRPr="004D7A45" w:rsidRDefault="00F735A1" w:rsidP="00F735A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A45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На публичных слушаниях присутствовали представители проектной организации, которые приехали из Нижнего Новгорода для представления Проекта.</w:t>
      </w:r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35C4" w:rsidRPr="00061CF0" w:rsidRDefault="00D221DD" w:rsidP="009435C4">
      <w:pPr>
        <w:autoSpaceDE w:val="0"/>
        <w:autoSpaceDN w:val="0"/>
        <w:adjustRightInd w:val="0"/>
        <w:spacing w:after="0" w:line="240" w:lineRule="auto"/>
        <w:ind w:firstLine="1985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</w:t>
      </w:r>
    </w:p>
    <w:p w:rsidR="006D2A4A" w:rsidRPr="004D7A45" w:rsidRDefault="006D2A4A" w:rsidP="006D2A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Информацию по Проекту представил </w:t>
      </w:r>
      <w:r w:rsidR="00F735A1"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Логинов Артём Владимирович – начальник отдела проектирования № 1 проектно-производственного департамент</w:t>
      </w:r>
      <w:proofErr w:type="gramStart"/>
      <w:r w:rsidR="00F735A1"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 ООО</w:t>
      </w:r>
      <w:proofErr w:type="gramEnd"/>
      <w:r w:rsidR="00F735A1" w:rsidRPr="004D7A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НИИ «Земля и город». </w:t>
      </w:r>
    </w:p>
    <w:p w:rsidR="00991179" w:rsidRPr="00991179" w:rsidRDefault="00991179" w:rsidP="009911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735A1" w:rsidRPr="004D7A45" w:rsidRDefault="00991179" w:rsidP="00F735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ходе проведения публичных слушаний в Комиссию </w:t>
      </w:r>
      <w:r w:rsidR="00F735A1"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установленном порядке </w:t>
      </w:r>
      <w:r w:rsidR="00F735A1" w:rsidRPr="004D7A4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поступило 6 заявок</w:t>
      </w:r>
      <w:r w:rsidR="00F735A1"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F735A1"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содержащих предложения и замечания </w:t>
      </w:r>
      <w:r w:rsidR="00F735A1"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>по Проекту</w:t>
      </w:r>
      <w:r w:rsidR="00F735A1"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включения в протокол публичных слушаний, о</w:t>
      </w:r>
      <w:r w:rsidR="00F735A1"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>дна заявка подана с выступлением</w:t>
      </w:r>
      <w:r w:rsidR="001F40F9"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(Перепечин С.В.)</w:t>
      </w:r>
      <w:r w:rsidR="00F735A1" w:rsidRPr="004D7A4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735A1" w:rsidRPr="004D7A45" w:rsidRDefault="00F735A1" w:rsidP="00F73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заявки поданы в г. Благовещенске, в сёлах Белогорье, Садовое, Плодопитомник от жителей заявки не поступили.</w:t>
      </w:r>
      <w:bookmarkStart w:id="0" w:name="_GoBack"/>
      <w:bookmarkEnd w:id="0"/>
    </w:p>
    <w:p w:rsidR="00991179" w:rsidRPr="00991179" w:rsidRDefault="00991179" w:rsidP="00991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721"/>
      </w:tblGrid>
      <w:tr w:rsidR="00991179" w:rsidRPr="00991179" w:rsidTr="0099117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граждан, являющихся участниками публичных слушаний 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постоянно </w:t>
            </w:r>
            <w:proofErr w:type="gramStart"/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территории, 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которой проводились публичные слушания</w:t>
            </w:r>
          </w:p>
        </w:tc>
      </w:tr>
      <w:tr w:rsidR="00991179" w:rsidRPr="00991179" w:rsidTr="00991179">
        <w:trPr>
          <w:trHeight w:val="752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991179" w:rsidRPr="00991179" w:rsidTr="0099117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Default="00991179" w:rsidP="00991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Хицунова Анна Павловна</w:t>
            </w:r>
          </w:p>
          <w:p w:rsidR="001F40F9" w:rsidRPr="00991179" w:rsidRDefault="001F40F9" w:rsidP="00991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 выступления)</w:t>
            </w:r>
          </w:p>
          <w:p w:rsidR="00991179" w:rsidRPr="00991179" w:rsidRDefault="00991179" w:rsidP="00991179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Pr="00991179" w:rsidRDefault="00991179" w:rsidP="00991179">
            <w:pPr>
              <w:spacing w:after="0" w:line="240" w:lineRule="auto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На основании поступивших актуализированных данных по установлению санитарно-защитных зон, предлагаю:</w:t>
            </w:r>
          </w:p>
          <w:p w:rsidR="00991179" w:rsidRPr="00991179" w:rsidRDefault="00991179" w:rsidP="00991179">
            <w:pPr>
              <w:spacing w:after="0" w:line="240" w:lineRule="auto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911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Отобразить</w:t>
            </w: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санитарно-защитную зону от  территории предприятия ООО «Амурский бройлер» в соответствии с Решением Федеральной службы по надзору в сфере защиты прав потребителей и благополучия человека от 05.08.2019      № 166-РСЗЗ «Об установлении санитарно-защитной зоны для имущественного комплекс</w:t>
            </w:r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«Амурский бройлер», расположенного в пос. Моховая Падь г. Благовещенска Амурской области» (прилагается).</w:t>
            </w:r>
          </w:p>
          <w:p w:rsidR="00991179" w:rsidRPr="00991179" w:rsidRDefault="00991179" w:rsidP="00991179">
            <w:pPr>
              <w:spacing w:after="0" w:line="240" w:lineRule="auto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911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Отобразить</w:t>
            </w: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санитарно-защитную зону от  территории строящегося ООО «Олимп» торгового комплекса в квартале 169 в соответствии с Решением управления Федеральной службы по надзору в сфере защиты прав потребителей и благополучия человека по Амурской области от 20.01.2020 № 1 (прилагается).</w:t>
            </w:r>
          </w:p>
          <w:p w:rsidR="00991179" w:rsidRPr="00991179" w:rsidRDefault="00991179" w:rsidP="00991179">
            <w:pPr>
              <w:spacing w:after="0" w:line="240" w:lineRule="auto"/>
              <w:ind w:left="81" w:hanging="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91179" w:rsidRPr="00991179" w:rsidTr="0099117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Default="00991179" w:rsidP="0099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Екатерина Витальевна</w:t>
            </w:r>
          </w:p>
          <w:p w:rsidR="001F40F9" w:rsidRPr="00991179" w:rsidRDefault="001F40F9" w:rsidP="001F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 выступления)</w:t>
            </w:r>
          </w:p>
          <w:p w:rsidR="001F40F9" w:rsidRPr="00991179" w:rsidRDefault="001F40F9" w:rsidP="00991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Pr="00991179" w:rsidRDefault="00991179" w:rsidP="00991179">
            <w:pPr>
              <w:spacing w:after="0" w:line="240" w:lineRule="auto"/>
              <w:ind w:right="-28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Предлагаю:</w:t>
            </w:r>
          </w:p>
          <w:p w:rsidR="00991179" w:rsidRPr="00991179" w:rsidRDefault="00991179" w:rsidP="00991179">
            <w:pPr>
              <w:spacing w:after="0" w:line="240" w:lineRule="auto"/>
              <w:ind w:firstLine="3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1. Статью 26.5.2 «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строительства, устанавливаемые в санитарных разрывах от сооружений для хранения легкового автотранспорта до объектов застройки»</w:t>
            </w:r>
            <w:r w:rsidRPr="00991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9911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ополнить  положениями следующего содержания: </w:t>
            </w:r>
          </w:p>
          <w:p w:rsidR="00991179" w:rsidRPr="00991179" w:rsidRDefault="00991179" w:rsidP="00991179">
            <w:pPr>
              <w:spacing w:after="0" w:line="240" w:lineRule="auto"/>
              <w:ind w:firstLine="3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соответствии с пунктом 11.25 СП 42.13330.2011 «Градостроительство», включённым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утверждённый постановлением Правительства Российской Федерации от 26.12.2014 № 1521, расстояния от наземных и наземно-подземных гаражей, открытых стоянок, предназначенных для постоянного</w:t>
            </w:r>
            <w:proofErr w:type="gramEnd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таблице 10 СП 42.13330.2011«Градостроительство». </w:t>
            </w:r>
          </w:p>
          <w:p w:rsidR="00991179" w:rsidRPr="00991179" w:rsidRDefault="00991179" w:rsidP="00991179">
            <w:pPr>
              <w:spacing w:after="0" w:line="240" w:lineRule="auto"/>
              <w:ind w:firstLine="34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"/>
            <w:bookmarkEnd w:id="1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Из таблицы 10 </w:t>
            </w:r>
          </w:p>
          <w:p w:rsidR="00991179" w:rsidRPr="00991179" w:rsidRDefault="00991179" w:rsidP="00991179">
            <w:pPr>
              <w:spacing w:after="0" w:line="240" w:lineRule="auto"/>
              <w:ind w:firstLine="34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СП 42.13330.2011«Градостроительство» 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95"/>
              <w:gridCol w:w="751"/>
              <w:gridCol w:w="697"/>
              <w:gridCol w:w="594"/>
              <w:gridCol w:w="657"/>
              <w:gridCol w:w="801"/>
              <w:gridCol w:w="792"/>
            </w:tblGrid>
            <w:tr w:rsidR="00991179" w:rsidRPr="00991179" w:rsidTr="00991179"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Здания, до которых определяется расстояние</w:t>
                  </w:r>
                </w:p>
              </w:tc>
              <w:tc>
                <w:tcPr>
                  <w:tcW w:w="652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Расстояние, </w:t>
                  </w:r>
                  <w:proofErr w:type="gramStart"/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End"/>
                </w:p>
              </w:tc>
            </w:tr>
            <w:tr w:rsidR="00991179" w:rsidRPr="00991179" w:rsidTr="00991179">
              <w:tc>
                <w:tcPr>
                  <w:tcW w:w="28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гаражей и открытых стоянок при числе легковых автомобилей</w:t>
                  </w:r>
                </w:p>
              </w:tc>
              <w:tc>
                <w:tcPr>
                  <w:tcW w:w="2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станций технического обслуживания при числе постов</w:t>
                  </w:r>
                </w:p>
              </w:tc>
            </w:tr>
            <w:tr w:rsidR="00991179" w:rsidRPr="00991179" w:rsidTr="00991179">
              <w:tc>
                <w:tcPr>
                  <w:tcW w:w="28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и менее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11 - 50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51 - 100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101 - 300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и менее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11 - 30</w:t>
                  </w:r>
                </w:p>
              </w:tc>
            </w:tr>
            <w:tr w:rsidR="00991179" w:rsidRPr="00991179" w:rsidTr="00991179"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Жилые дома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  <w:hyperlink w:anchor="Par50" w:history="1">
                    <w:r w:rsidRPr="00991179">
                      <w:rPr>
                        <w:rFonts w:ascii="Times New Roman" w:hAnsi="Times New Roman" w:cs="Times New Roman"/>
                        <w:color w:val="0000FF"/>
                        <w:sz w:val="20"/>
                        <w:szCs w:val="20"/>
                      </w:rPr>
                      <w:t>&lt;**&gt;</w:t>
                    </w:r>
                  </w:hyperlink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1179" w:rsidRPr="00991179" w:rsidTr="00991179">
              <w:tc>
                <w:tcPr>
                  <w:tcW w:w="28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торцы жилых домов без окон</w:t>
                  </w:r>
                </w:p>
              </w:tc>
              <w:tc>
                <w:tcPr>
                  <w:tcW w:w="10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  <w:hyperlink w:anchor="Par50" w:history="1">
                    <w:r w:rsidRPr="00991179">
                      <w:rPr>
                        <w:rFonts w:ascii="Times New Roman" w:hAnsi="Times New Roman" w:cs="Times New Roman"/>
                        <w:color w:val="0000FF"/>
                        <w:sz w:val="20"/>
                        <w:szCs w:val="20"/>
                      </w:rPr>
                      <w:t>&lt;**&gt;</w:t>
                    </w:r>
                  </w:hyperlink>
                </w:p>
              </w:tc>
              <w:tc>
                <w:tcPr>
                  <w:tcW w:w="10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  <w:hyperlink w:anchor="Par50" w:history="1">
                    <w:r w:rsidRPr="00991179">
                      <w:rPr>
                        <w:rFonts w:ascii="Times New Roman" w:hAnsi="Times New Roman" w:cs="Times New Roman"/>
                        <w:color w:val="0000FF"/>
                        <w:sz w:val="20"/>
                        <w:szCs w:val="20"/>
                      </w:rPr>
                      <w:t>&lt;**&gt;</w:t>
                    </w:r>
                  </w:hyperlink>
                </w:p>
              </w:tc>
              <w:tc>
                <w:tcPr>
                  <w:tcW w:w="9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1179" w:rsidRPr="00991179" w:rsidTr="00991179">
              <w:tc>
                <w:tcPr>
                  <w:tcW w:w="28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Общественные здания</w:t>
                  </w:r>
                </w:p>
              </w:tc>
              <w:tc>
                <w:tcPr>
                  <w:tcW w:w="10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  <w:hyperlink w:anchor="Par50" w:history="1">
                    <w:r w:rsidRPr="00991179">
                      <w:rPr>
                        <w:rFonts w:ascii="Times New Roman" w:hAnsi="Times New Roman" w:cs="Times New Roman"/>
                        <w:color w:val="0000FF"/>
                        <w:sz w:val="20"/>
                        <w:szCs w:val="20"/>
                      </w:rPr>
                      <w:t>&lt;**&gt;</w:t>
                    </w:r>
                  </w:hyperlink>
                </w:p>
              </w:tc>
              <w:tc>
                <w:tcPr>
                  <w:tcW w:w="10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  <w:hyperlink w:anchor="Par50" w:history="1">
                    <w:r w:rsidRPr="00991179">
                      <w:rPr>
                        <w:rFonts w:ascii="Times New Roman" w:hAnsi="Times New Roman" w:cs="Times New Roman"/>
                        <w:color w:val="0000FF"/>
                        <w:sz w:val="20"/>
                        <w:szCs w:val="20"/>
                      </w:rPr>
                      <w:t>&lt;**&gt;</w:t>
                    </w:r>
                  </w:hyperlink>
                </w:p>
              </w:tc>
              <w:tc>
                <w:tcPr>
                  <w:tcW w:w="9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991179" w:rsidRPr="00991179" w:rsidTr="00991179">
              <w:tc>
                <w:tcPr>
                  <w:tcW w:w="28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Общеобразовательные школы и детские дошкольные учреждения</w:t>
                  </w:r>
                </w:p>
              </w:tc>
              <w:tc>
                <w:tcPr>
                  <w:tcW w:w="10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&lt;*&gt;</w:t>
                  </w:r>
                </w:p>
              </w:tc>
            </w:tr>
            <w:tr w:rsidR="00991179" w:rsidRPr="00991179" w:rsidTr="00991179">
              <w:tc>
                <w:tcPr>
                  <w:tcW w:w="28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Лечебные учреждения со стационаром</w:t>
                  </w:r>
                </w:p>
              </w:tc>
              <w:tc>
                <w:tcPr>
                  <w:tcW w:w="10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&lt;*&gt;</w:t>
                  </w:r>
                </w:p>
              </w:tc>
              <w:tc>
                <w:tcPr>
                  <w:tcW w:w="11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&lt;*&gt;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&lt;*&gt;</w:t>
                  </w:r>
                </w:p>
              </w:tc>
            </w:tr>
            <w:tr w:rsidR="00991179" w:rsidRPr="00991179" w:rsidTr="00991179">
              <w:tc>
                <w:tcPr>
                  <w:tcW w:w="9418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&lt;*&gt; Определяется по согласованию с органами Государственного санитарно-эпидемиологического надзора.</w:t>
                  </w:r>
                </w:p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2" w:name="Par50"/>
                  <w:bookmarkEnd w:id="2"/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&lt;**&gt; Для зданий гаражей III - V степеней огнестойкости расстояния следует принимать не менее 12 м.</w:t>
                  </w:r>
                </w:p>
              </w:tc>
            </w:tr>
            <w:tr w:rsidR="00991179" w:rsidRPr="00991179" w:rsidTr="00991179">
              <w:tc>
                <w:tcPr>
                  <w:tcW w:w="9418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Примечания</w:t>
                  </w:r>
                </w:p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            </w:r>
                </w:p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 Расстояния от секционных жилых домов до открытых площадок вместимостью 101 - 300 машин, размещаемых вдоль продольных фасадов, следует принимать не менее 50 м.</w:t>
                  </w:r>
                </w:p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 Для гаражей I - II степеней огнестойкости указанные в </w:t>
                  </w:r>
                  <w:hyperlink w:anchor="Par2" w:history="1">
                    <w:r w:rsidRPr="00991179">
                      <w:rPr>
                        <w:rFonts w:ascii="Times New Roman" w:hAnsi="Times New Roman" w:cs="Times New Roman"/>
                        <w:color w:val="0000FF"/>
                        <w:sz w:val="20"/>
                        <w:szCs w:val="20"/>
                      </w:rPr>
                      <w:t>таблице 10</w:t>
                    </w:r>
                  </w:hyperlink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расстояния допускается сокращать на 25% при отсутствии в гаражах открывающихся окон, а также въездов, ориентированных в сторону жилых и общественных зданий.</w:t>
                  </w:r>
                </w:p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 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домов. Расстояния определяются по согласованию с органами Государственного санитарно-эпидемиологического надзора.</w:t>
                  </w:r>
                </w:p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 Для гаражей вместимостью более 10 машин указанные в </w:t>
                  </w:r>
                  <w:hyperlink w:anchor="Par2" w:history="1">
                    <w:r w:rsidRPr="00991179">
                      <w:rPr>
                        <w:rFonts w:ascii="Times New Roman" w:hAnsi="Times New Roman" w:cs="Times New Roman"/>
                        <w:color w:val="0000FF"/>
                        <w:sz w:val="20"/>
                        <w:szCs w:val="20"/>
                      </w:rPr>
                      <w:t>таблице 10</w:t>
                    </w:r>
                  </w:hyperlink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расстояния допускается принимать по интерполяции.</w:t>
                  </w:r>
                </w:p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 В одноэтажных гаражах боксового типа, принадлежащих гражданам, допускается устройство погребов.</w:t>
                  </w:r>
                </w:p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91179" w:rsidRPr="00991179" w:rsidTr="00991179">
              <w:tc>
                <w:tcPr>
                  <w:tcW w:w="9418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F3F8"/>
                </w:tcPr>
                <w:p w:rsidR="00991179" w:rsidRPr="00991179" w:rsidRDefault="00991179" w:rsidP="009911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17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Применение на обязательной основе пункта 11.25</w:t>
                  </w:r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(таблицы 10, за исключением примечания 4) обеспечивает соблюдение требований Федерального </w:t>
                  </w:r>
                  <w:hyperlink r:id="rId9" w:history="1">
                    <w:r w:rsidRPr="00991179">
                      <w:rPr>
                        <w:rFonts w:ascii="Times New Roman" w:hAnsi="Times New Roman" w:cs="Times New Roman"/>
                        <w:sz w:val="20"/>
                        <w:szCs w:val="20"/>
                        <w:u w:val="single"/>
                      </w:rPr>
                      <w:t>закона</w:t>
                    </w:r>
                  </w:hyperlink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30.12.2009 N 384-ФЗ "Технический регламент о безопасности зданий и сооружений" (</w:t>
                  </w:r>
                  <w:hyperlink r:id="rId10" w:history="1">
                    <w:r w:rsidRPr="00991179">
                      <w:rPr>
                        <w:rFonts w:ascii="Times New Roman" w:hAnsi="Times New Roman" w:cs="Times New Roman"/>
                        <w:sz w:val="20"/>
                        <w:szCs w:val="20"/>
                        <w:u w:val="single"/>
                      </w:rPr>
                      <w:t>Постановление</w:t>
                    </w:r>
                  </w:hyperlink>
                  <w:r w:rsidRPr="009911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Правительства РФ от 26.12.2014 N 1521).</w:t>
                  </w:r>
                </w:p>
              </w:tc>
            </w:tr>
          </w:tbl>
          <w:p w:rsidR="00991179" w:rsidRPr="00991179" w:rsidRDefault="00991179" w:rsidP="00991179">
            <w:pPr>
              <w:shd w:val="clear" w:color="auto" w:fill="FFFFFF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1179" w:rsidRPr="00991179" w:rsidRDefault="00991179" w:rsidP="00991179">
            <w:pPr>
              <w:shd w:val="clear" w:color="auto" w:fill="FFFFFF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2. Дополнить проект Правил статьёй 26.5.3. </w:t>
            </w:r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«Ограничения использования земельных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 и объектов капитального строительства, устанавливаемые в санитарных разрывах от </w:t>
            </w: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магистралей (железнодорожных, автомобильных), трубопроводов и других линейных объектов», включив в данную статью ограничения, в санитарных разрывах от магистралей (железнодорожных, автомобильных), трубопроводов и других линейных объектов,</w:t>
            </w:r>
            <w:r w:rsidRPr="009911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СанПиНом 2.2.1/2.1.1.1200-03 «Санитарно-защитные зоны и санитарная классификация предприятий, сооружений и иных объектов» и соответствующими отраслевыми нормами. </w:t>
            </w:r>
            <w:proofErr w:type="gramEnd"/>
          </w:p>
          <w:p w:rsidR="00991179" w:rsidRPr="00991179" w:rsidRDefault="00991179" w:rsidP="00991179">
            <w:pPr>
              <w:shd w:val="clear" w:color="auto" w:fill="FFFFFF"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обязательным включением Примечания: </w:t>
            </w:r>
          </w:p>
          <w:p w:rsidR="00991179" w:rsidRPr="00991179" w:rsidRDefault="00991179" w:rsidP="00991179">
            <w:pPr>
              <w:shd w:val="clear" w:color="auto" w:fill="FFFFFF"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Санитарные разрывы от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территорий, предназначенных для размещения </w:t>
            </w: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магистралей (железнодорожных, автомобильных), трубопроводов и других линейных объектов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подлежат </w:t>
            </w: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отображению</w:t>
            </w:r>
            <w:r w:rsidRPr="009911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9911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Приложении 3.</w:t>
            </w:r>
          </w:p>
          <w:p w:rsidR="00991179" w:rsidRPr="00991179" w:rsidRDefault="00991179" w:rsidP="00991179">
            <w:pPr>
              <w:shd w:val="clear" w:color="auto" w:fill="FFFFFF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179" w:rsidRPr="00991179" w:rsidRDefault="00991179" w:rsidP="00991179">
            <w:pPr>
              <w:shd w:val="clear" w:color="auto" w:fill="FFFFFF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3. Дополнить проект Правил статьёй 26.5.4. «Требования к размещению медицинских организаций»,</w:t>
            </w:r>
            <w:r w:rsidRPr="00991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включив в данную статью ограничения, предусмотренные СанПиН 2.1.3.2630-10 «Санитарно-эпидемиологические требования к организациям, осуществляющим медицинскую деятельность»,</w:t>
            </w:r>
            <w:r w:rsidRPr="009911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следующей редакции:</w:t>
            </w:r>
          </w:p>
          <w:p w:rsidR="00991179" w:rsidRPr="00991179" w:rsidRDefault="00991179" w:rsidP="00991179">
            <w:pPr>
              <w:shd w:val="clear" w:color="auto" w:fill="FFFFFF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«Статья 26.5.4. Требования к размещению медицинских организаций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1. Медицинские организации располагают на территории жилой застройки, в зеленой или пригородной зоне на расстоянии от общественных, промышленных, коммунальных, хозяйственных и других организаций в соответствии с требованиями, предъявляемыми к планировке и застройке городских, поселковых и сельских населенных пунктов, а также в соответствии с гигиеническими требованиями к санитарно-защитным зонам. Отвод земельного участка подлежит согласованию с органами, осуществляющими </w:t>
            </w:r>
            <w:r w:rsidRPr="00991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санитарно-эпидемиологический надзор, с оформлением санитарно-эпидемиологического заключения о соответствии участка санитарным правилам и нормативам.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2. Медицинские организации, оказывающие медицинскую помощь в стационарных условиях, обеспечивающих круглосуточное медицинское наблюдение и лечение (далее - стационары), психиатрического, инфекционного, в том числе туберкулезного, профиля </w:t>
            </w:r>
            <w:r w:rsidRPr="009911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располагают на расстоянии </w:t>
            </w:r>
            <w:r w:rsidRPr="004D7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менее 100 метров</w:t>
            </w:r>
            <w:r w:rsidRPr="009911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 территории жилой застройки</w:t>
            </w: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. Стационары указанного профиля на 1000 и более коек желательно размещать в пригородной или зеленой зоне.</w:t>
            </w:r>
          </w:p>
          <w:p w:rsidR="00991179" w:rsidRPr="00991179" w:rsidRDefault="00991179" w:rsidP="00991179">
            <w:pPr>
              <w:shd w:val="clear" w:color="auto" w:fill="FFFFFF"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991179" w:rsidRPr="00991179" w:rsidRDefault="00991179" w:rsidP="00991179">
            <w:pPr>
              <w:shd w:val="clear" w:color="auto" w:fill="FFFFFF"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Примечание: </w:t>
            </w:r>
          </w:p>
          <w:p w:rsidR="00991179" w:rsidRPr="00991179" w:rsidRDefault="00991179" w:rsidP="00991179">
            <w:pPr>
              <w:shd w:val="clear" w:color="auto" w:fill="FFFFFF"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расстояние (разрыв) </w:t>
            </w: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территорий, предназначенных для размещения </w:t>
            </w: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специализированных медицинских организаций и больничных комплексов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подлежат</w:t>
            </w:r>
            <w:proofErr w:type="gramEnd"/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отображению</w:t>
            </w:r>
            <w:r w:rsidRPr="009911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9911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Приложении 3.»</w:t>
            </w:r>
          </w:p>
          <w:p w:rsidR="00991179" w:rsidRPr="00991179" w:rsidRDefault="00991179" w:rsidP="00991179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1179" w:rsidRPr="00991179" w:rsidRDefault="00991179" w:rsidP="00991179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91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На карте ЗОУИТ в части СЗЗ (приложение 3</w:t>
            </w:r>
            <w:r w:rsidRPr="009911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отобразить отдельным условным обозначением</w:t>
            </w: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100-метровое нормативное расстояние (разрыв) от жилой застройки до специализированных медицинских организаций.</w:t>
            </w:r>
          </w:p>
          <w:p w:rsidR="00991179" w:rsidRPr="00991179" w:rsidRDefault="00991179" w:rsidP="00991179">
            <w:pPr>
              <w:spacing w:after="0" w:line="240" w:lineRule="auto"/>
              <w:ind w:right="-2" w:hanging="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1179" w:rsidRPr="00991179" w:rsidTr="0099117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Default="00991179" w:rsidP="00991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Боброва Юлия Владимировна</w:t>
            </w:r>
          </w:p>
          <w:p w:rsidR="001F40F9" w:rsidRPr="00991179" w:rsidRDefault="001F40F9" w:rsidP="001F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 выступления)</w:t>
            </w:r>
          </w:p>
          <w:p w:rsidR="001F40F9" w:rsidRPr="00991179" w:rsidRDefault="001F40F9" w:rsidP="00991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179" w:rsidRPr="00991179" w:rsidRDefault="00991179" w:rsidP="00991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1. Согласно положениям Федерального закона от 08.11.2007 № 257-ФЗ (ред. от 02.08.2019)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Федерации":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- объекты дорожного сервиса - это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 (п. 13 ст. 3);</w:t>
            </w:r>
            <w:proofErr w:type="gramEnd"/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-  объекты дорожного сервиса размещаются в границах полосы отвода автомобильной дороги в соответствии с документацией по планировке территории и требованиями технических регламентов. Размещение объектов дорожного сервиса в границах придорожных полос автомобильной дороги должно осуществляться с учетом требований </w:t>
            </w:r>
            <w:hyperlink r:id="rId11" w:history="1">
              <w:r w:rsidRPr="00991179">
                <w:rPr>
                  <w:rFonts w:ascii="Times New Roman" w:hAnsi="Times New Roman" w:cs="Times New Roman"/>
                  <w:sz w:val="24"/>
                  <w:szCs w:val="24"/>
                </w:rPr>
                <w:t>части 8 статьи 26</w:t>
              </w:r>
            </w:hyperlink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(ч. 1 ст. 22).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По Классификатору видов разрешённого использования земельных участков (утв. Приказом Минэкономразвития России от 01.09.2014 № 540, в ред. от 04.02.2019, далее - Классификатор) наименование вида использования "объекты придорожного сервиса" (код вида 4.9.1) изменено на "объекты дорожного сервиса". Необходимо в Правилах данный вид использования привести в соответствие с Классификатором. 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1.1. В пункт 1 статей 17.4 (территориальная зона Ц-4), 17.5 </w:t>
            </w:r>
            <w:r w:rsidRPr="00991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(Ц-5), 17.6 (Ц-6), 20.2 (П-2), 20.3 (П-3) Правил предлагаю внести следующие изменения: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1) вид разрешённого использования "объекты придорожного сервиса" изменить на вид "объекты дорожного сервиса &lt;*&gt;";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2) дополнить таблицы сноской следующего содержания: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"&lt;*&gt;Объекты указанных видов использования могут размещаться только в границах полосы отвода автомобильной дороги в соответствии с документацией по планировке территории и требованиями технических регламентов или в границах придорожных полос автомобильной дороги с учетом требований </w:t>
            </w:r>
            <w:hyperlink r:id="rId12" w:history="1">
              <w:r w:rsidRPr="00991179">
                <w:rPr>
                  <w:rFonts w:ascii="Times New Roman" w:hAnsi="Times New Roman" w:cs="Times New Roman"/>
                  <w:sz w:val="24"/>
                  <w:szCs w:val="24"/>
                </w:rPr>
                <w:t>части 8 статьи 26</w:t>
              </w:r>
            </w:hyperlink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</w:t>
            </w:r>
            <w:proofErr w:type="gramEnd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акты Российской Федерации" ".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1.2. В пункт 1 статей 21.3 (Тр-3), 21.5 (Тр-5) Правил предлагаю внести следующие изменения: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1) вид разрешённого использования "объекты придорожного сервиса" изменить на вид "объекты дорожного сервиса &lt;**&gt;";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2) дополнить таблицы сноской следующего содержания: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"&lt;**&gt;Объекты указанных видов использования могут размещаться только в границах полосы отвода автомобильной дороги в соответствии с документацией по планировке территории и требованиями технических регламентов или в границах придорожных полос автомобильной дороги с учетом требований </w:t>
            </w:r>
            <w:hyperlink r:id="rId13" w:history="1">
              <w:r w:rsidRPr="00991179">
                <w:rPr>
                  <w:rFonts w:ascii="Times New Roman" w:hAnsi="Times New Roman" w:cs="Times New Roman"/>
                  <w:sz w:val="24"/>
                  <w:szCs w:val="24"/>
                </w:rPr>
                <w:t>части 8 статьи 26</w:t>
              </w:r>
            </w:hyperlink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</w:t>
            </w:r>
            <w:proofErr w:type="gramEnd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акты Российской Федерации" ".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1.3. В пункт 1 статьи 21.4 (Тр-4) Правил предлагаю внести следующие изменения: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1) вид разрешённого использования "объекты придорожного сервиса" изменить на вид "объекты дорожного сервиса &lt;*&gt;";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2) сноску "&lt;*&gt; Объекты указанных видов использования могут размещаться только на земельных участках, прилегающих к улицам, дорогам и основным проездам, являющимся территориями общего пользования</w:t>
            </w:r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читать в следующей редакции: 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"&lt;*&gt;Объекты указанных видов использования могут размещаться только в границах полосы отвода автомобильной дороги в соответствии с документацией по планировке территории и требованиями технических регламентов или в границах придорожных полос автомобильной дороги с учетом требований </w:t>
            </w:r>
            <w:hyperlink r:id="rId14" w:history="1">
              <w:r w:rsidRPr="00991179">
                <w:rPr>
                  <w:rFonts w:ascii="Times New Roman" w:hAnsi="Times New Roman" w:cs="Times New Roman"/>
                  <w:sz w:val="24"/>
                  <w:szCs w:val="24"/>
                </w:rPr>
                <w:t>части 8 статьи 26</w:t>
              </w:r>
            </w:hyperlink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</w:t>
            </w:r>
            <w:proofErr w:type="gramEnd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акты Российской Федерации" ".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1.4. В пункте 3.5 статьи 15: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слова "придорожного" </w:t>
            </w:r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заменить на слова</w:t>
            </w:r>
            <w:proofErr w:type="gramEnd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"дорожного";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2) дополнить абзацем следующего содержания: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"Объекты дорожного сервиса могут размещаться только в границах полосы отвода автомобильной дороги в соответствии с документацией по планировке территории и требованиями технических регламентов или в границах придорожных полос автомобильной дороги с учетом требований </w:t>
            </w:r>
            <w:hyperlink r:id="rId15" w:history="1">
              <w:r w:rsidRPr="00991179">
                <w:rPr>
                  <w:rFonts w:ascii="Times New Roman" w:hAnsi="Times New Roman" w:cs="Times New Roman"/>
                  <w:sz w:val="24"/>
                  <w:szCs w:val="24"/>
                </w:rPr>
                <w:t>части 8 статьи 26</w:t>
              </w:r>
            </w:hyperlink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</w:t>
            </w:r>
            <w:proofErr w:type="gramEnd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Федерации".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91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статье 6 предлагаю: 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bCs/>
                <w:sz w:val="24"/>
                <w:szCs w:val="24"/>
              </w:rPr>
              <w:t>а) во 2 абзаце части 3 слова "</w:t>
            </w: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или его снос и строительство на его месте иного объекта" исключить;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б) в 3 абзаце части 3 слова "на основании градостроительного плана земельного участка, предусматривающего строительство (реконструкцию) объекта капитального строительства избранного вида использования</w:t>
            </w:r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исключить;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в) в 3 абзаце части 4 слова "или его снос и строительство на его месте иного объекта" исключить. 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г) в 4 абзаце части 4 слова "на основании градостроительного плана земельного участка, предусматривающего строительство (реконструкцию) объекта капитального строительства избранного вида использования</w:t>
            </w:r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исключить.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Обоснование: 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а) изменение назначения (разрешённого использования) объекта и ликвидация объекта - это различные понятия и действия. Нельзя изменить вид использования здания путём его сноса и строительства на его месте иного объекта;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б) согласно </w:t>
            </w:r>
            <w:hyperlink r:id="rId16" w:history="1">
              <w:r w:rsidRPr="00991179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у Минстроя России от 25.04.2017 № 741/</w:t>
            </w:r>
            <w:proofErr w:type="spellStart"/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формы градостроительного плана земельного участка и порядка ее заполнения":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- признан утратившим силу </w:t>
            </w:r>
            <w:hyperlink r:id="rId17" w:history="1">
              <w:r w:rsidRPr="00991179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Минстроя России от 06.06.2016 № 400/</w:t>
            </w:r>
            <w:proofErr w:type="spellStart"/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формы градостроительного плана земельного участка";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- новая форма не предусматривает подготовку градостроительного плана только для случая размещения на участке объекта капитального строительства избранного застройщиком вида использования. В градостроительном плане земельного участка содержится информация общего характера, предусмотренная частью 3 статьи 57.3 Градостроительного кодекса РФ, которая не зависит от намерений застройщика. 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3. Статью 16 дополнить пунктом 3.7 следующего содержания: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- 1 вариант: "При реконструкции существующего объекта, земельный участок под которым сформирован по его контуру, допускается надстройка этажа (этажей) без получения разрешения на отклонение от предельных параметров разрешённого строительства, реконструкции объекта капитального строительства в части несоблюдения показателя плотности застройки земельного участка "максимальный коэффициент застройки".".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 вариант: "При реконструкции существующего объекта, земельный участок под которым сформирован по контуру здания, показатель плотности застройки земельного участка "максимальный коэффициент застройки" не применяется, если реконструкция заключается только в надстройке этажа (этажей). В данном случае не требуется получение разрешения на отклонение от предельных параметров разрешённого строительства, реконструкции объекта капитального строительства в части максимального коэффициента застройки</w:t>
            </w:r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Полагаю, что для случая реконструкции здания только в части надстройки этажа (этажей), когда коэффициент застройки для существующего здания равен 1 (отношение площади </w:t>
            </w:r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застройки здания</w:t>
            </w:r>
            <w:proofErr w:type="gramEnd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 к площади земельного участка), требование получить специальное разрешение в области землепользования и застройки в части несоблюдения максимального коэффициента застройки является излишней формальностью.  </w:t>
            </w:r>
          </w:p>
          <w:p w:rsidR="00991179" w:rsidRPr="00991179" w:rsidRDefault="00991179" w:rsidP="00991179">
            <w:pP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1179" w:rsidRPr="00991179" w:rsidTr="0099117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Default="00991179" w:rsidP="00991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Саяпина Анастасия Анатольевна</w:t>
            </w:r>
          </w:p>
          <w:p w:rsidR="001F40F9" w:rsidRPr="00991179" w:rsidRDefault="001F40F9" w:rsidP="001F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 выступления)</w:t>
            </w:r>
          </w:p>
          <w:p w:rsidR="001F40F9" w:rsidRPr="00991179" w:rsidRDefault="001F40F9" w:rsidP="00991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Pr="00991179" w:rsidRDefault="00991179" w:rsidP="00991179">
            <w:pPr>
              <w:spacing w:after="0" w:line="240" w:lineRule="auto"/>
              <w:ind w:right="-284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Предлагаю:</w:t>
            </w:r>
          </w:p>
          <w:p w:rsidR="00991179" w:rsidRPr="00991179" w:rsidRDefault="00991179" w:rsidP="00991179">
            <w:pPr>
              <w:spacing w:after="0" w:line="240" w:lineRule="auto"/>
              <w:ind w:firstLine="176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1. Статью 26.5. «</w:t>
            </w: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строительства, устанавливаемые в санитарно-защитных зонах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91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9911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ополнить  пунктами следующего содержания: </w:t>
            </w:r>
          </w:p>
          <w:p w:rsidR="00991179" w:rsidRPr="00991179" w:rsidRDefault="00991179" w:rsidP="00991179">
            <w:pPr>
              <w:spacing w:after="0" w:line="240" w:lineRule="auto"/>
              <w:ind w:firstLine="176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«6. </w:t>
            </w:r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в администрацию города Благовещенска для  подготовки градостроительного плана земельного участка, в случае предоставления решения </w:t>
            </w:r>
            <w:r w:rsidRPr="00991179">
              <w:rPr>
                <w:rFonts w:ascii="Times New Roman" w:eastAsia="Calibri" w:hAnsi="Times New Roman" w:cs="Times New Roman"/>
                <w:sz w:val="24"/>
                <w:szCs w:val="24"/>
              </w:rPr>
              <w:t>Главного санитарного врача Российской Федерации либо Главного санитарного врача Амурской области</w:t>
            </w:r>
            <w:r w:rsidRPr="00991179">
              <w:rPr>
                <w:rFonts w:eastAsia="Calibri"/>
                <w:sz w:val="24"/>
                <w:szCs w:val="24"/>
              </w:rPr>
              <w:t xml:space="preserve"> </w:t>
            </w: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об установлении размера окончательной СЗЗ, в градостроительном плане СЗЗ отображается на основании предоставленного актуального документа (отображённая в Правилах нормативная СЗЗ в данном случае не учитывается (не принимается во внимание).</w:t>
            </w:r>
            <w:proofErr w:type="gramEnd"/>
          </w:p>
          <w:p w:rsidR="00991179" w:rsidRPr="00991179" w:rsidRDefault="00991179" w:rsidP="00991179">
            <w:pPr>
              <w:spacing w:after="0" w:line="240" w:lineRule="auto"/>
              <w:ind w:firstLine="176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в администрацию города Благовещенска за разрешением на строительство/реконструкцию объекта капитального строительства, в случае предоставления решения </w:t>
            </w:r>
            <w:r w:rsidRPr="00991179">
              <w:rPr>
                <w:rFonts w:ascii="Times New Roman" w:eastAsia="Calibri" w:hAnsi="Times New Roman" w:cs="Times New Roman"/>
                <w:sz w:val="24"/>
                <w:szCs w:val="24"/>
              </w:rPr>
              <w:t>Главного санитарного врача Российской Федерации либо Главного санитарного врача Амурской области</w:t>
            </w:r>
            <w:r w:rsidRPr="00991179">
              <w:rPr>
                <w:rFonts w:eastAsia="Calibri"/>
                <w:sz w:val="24"/>
                <w:szCs w:val="24"/>
              </w:rPr>
              <w:t xml:space="preserve"> </w:t>
            </w: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размера окончательной СЗЗ, отображённая в градостроительном плане  из Правил нормативная СЗЗ не учитывается, а принимается во внимание СЗЗ на основании предоставленного актуального документа.» </w:t>
            </w:r>
            <w:proofErr w:type="gramEnd"/>
          </w:p>
          <w:p w:rsidR="00991179" w:rsidRPr="00991179" w:rsidRDefault="00991179" w:rsidP="00991179">
            <w:pP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1179" w:rsidRPr="00991179" w:rsidTr="0099117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Default="00991179" w:rsidP="00991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Перепечин Сергей Васильевич</w:t>
            </w:r>
          </w:p>
          <w:p w:rsidR="001F40F9" w:rsidRPr="00991179" w:rsidRDefault="001F40F9" w:rsidP="001F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выступлением)</w:t>
            </w:r>
          </w:p>
          <w:p w:rsidR="001F40F9" w:rsidRPr="00991179" w:rsidRDefault="001F40F9" w:rsidP="00991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Pr="00991179" w:rsidRDefault="00991179" w:rsidP="00991179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Предложения </w:t>
            </w: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(текст из поданной заявки):</w:t>
            </w:r>
          </w:p>
          <w:p w:rsidR="00991179" w:rsidRPr="00991179" w:rsidRDefault="00991179" w:rsidP="0099117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1. По уточнению СЗЗ от нефтебазы и очистных сооружений в кварталах 95 и 100.</w:t>
            </w:r>
          </w:p>
          <w:p w:rsidR="00991179" w:rsidRPr="00991179" w:rsidRDefault="00991179" w:rsidP="0099117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2. Об уточнении СЗЗ от ООО «Амурский бройлер»</w:t>
            </w:r>
          </w:p>
          <w:p w:rsidR="00991179" w:rsidRPr="00991179" w:rsidRDefault="00991179" w:rsidP="0099117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3. Об охранных зонах памятников истории и культуры, не имеющих архитектурной ценности.</w:t>
            </w:r>
          </w:p>
          <w:p w:rsidR="00991179" w:rsidRPr="00991179" w:rsidRDefault="00991179" w:rsidP="0099117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</w:rPr>
              <w:t>4. О строительстве внутри СЗЗ.</w:t>
            </w:r>
          </w:p>
          <w:p w:rsidR="00991179" w:rsidRPr="00991179" w:rsidRDefault="00991179" w:rsidP="00991179">
            <w:pPr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1179" w:rsidRPr="00991179" w:rsidRDefault="00991179" w:rsidP="00991179">
            <w:pPr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1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Развёрнутые предложения из выступления.</w:t>
            </w:r>
          </w:p>
          <w:p w:rsidR="00991179" w:rsidRPr="00991179" w:rsidRDefault="00453103" w:rsidP="00991179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1179"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1. В новую редакцию </w:t>
            </w:r>
            <w:r w:rsidR="00991179" w:rsidRPr="00991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Статьи 9 </w:t>
            </w:r>
            <w:r w:rsidR="00991179" w:rsidRPr="00991179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часть 4 </w:t>
            </w:r>
            <w:r w:rsidR="00991179" w:rsidRPr="00991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(устанавливающая, когда проведение публичных слушаний не требуется). Считаю, что предлагаемый пункт 4 части 4 статьи 9 нарушает права граждан города Благовещенска и собственников земельных участков. В части 4 пункта 4 статьи 9 указано, что проведение публичных слушаний не требуется, если Правилами (ПЗиЗ) не обеспечена в соответствии с частью 3.1. статьи 31 Градостроительного кодекса РФ возможность размещения на территории г. Благовещенска объектов федерального, регионального и местного значения. Ну, не обеспечена - так это ошибка тех, кто не обеспечил! Давайте обеспечивать публично, с проведением публичных процедур. Предлагаю исключить часть 4 из пункта 4 новой редакции статьи 9 Правил ЗиЗ.</w:t>
            </w: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179" w:rsidRPr="00991179" w:rsidRDefault="00991179" w:rsidP="00991179">
            <w:pPr>
              <w:widowControl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Частное предложение. При установлении СЗЗ «Амурский бройлер» предлагаем установить не нормативные границы СЗЗ (во всех направлениях на расстоянии 1000 м от границ земельного участка птицефабрики), а границы согласно постановлению Главного государственного санитарного врача Российской Федерации от 04.12.2017 г. № 142. Указанным постановлением границы СЗЗ установлены на расстояниях от 494 до 800 метров в северо-западном направлении до 1000 метров от границы промплощадки в восточном, </w:t>
            </w:r>
            <w:proofErr w:type="gramStart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 восточном</w:t>
            </w:r>
            <w:proofErr w:type="gramEnd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южном направлении (т.е. на разных расстояниях, часто существенно меньших, чем 1000 м).</w:t>
            </w:r>
          </w:p>
          <w:p w:rsidR="00991179" w:rsidRPr="00991179" w:rsidRDefault="00991179" w:rsidP="00991179">
            <w:pPr>
              <w:widowControl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Предложенная новая редакция </w:t>
            </w:r>
            <w:r w:rsidRPr="0099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Статьи 26.1.</w:t>
            </w:r>
            <w:r w:rsidRPr="00991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«Ограничения использования земельных участков и объектов капитального строительства на территории зон охраны объектов культурного наследия» существенно </w:t>
            </w:r>
            <w:proofErr w:type="gramStart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расширена</w:t>
            </w:r>
            <w:proofErr w:type="gramEnd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 3-х до 18-ти пунктов). Предлагаемые ограничения существенно затрудняют строительство, часто - неоправданно.</w:t>
            </w: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Например, в Перечень объектов культурного наследия на территории г. Благовещенска (Приложение 8) включены (еще в 1988 г.) такие памятники, как «Дом, в котором 1918 - 1920 </w:t>
            </w:r>
            <w:proofErr w:type="spellStart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находилась явочная квартира подпольной организации 1-го района города» (ул. Горького, 208, п. 44 Приложения 8), или «Дом, в котором размещался центральный оперативный штаб подпольной организации с мая 1919 г. по февраль 1920 г</w:t>
            </w:r>
            <w:proofErr w:type="gramEnd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.» (ул. Островского, 89, п. 106 Приложения 8). Указанные дома не имеют архитектурной ценности, весьма ветхие. По сути, это не памятники, </w:t>
            </w:r>
            <w:r w:rsidRPr="0099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достопримечательности.</w:t>
            </w:r>
            <w:r w:rsidRPr="00991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у них охранных зон препятствует освоению (строительству) прилегающих территорий, в центре города долгие годы сохраняются убогие строения. Предлагаю для них не устанавливать границы защитной зоны (как для бюстов, скульптур и т.п.). </w:t>
            </w:r>
            <w:proofErr w:type="gramStart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Достаточно требования о том, что при сносе </w:t>
            </w:r>
            <w:r w:rsidRPr="0099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дома № на 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сооруженном </w:t>
            </w:r>
            <w:r w:rsidRPr="0099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месте снесенной достопримечательности устанавливалась памятная доска (табличка).</w:t>
            </w:r>
            <w:proofErr w:type="gramEnd"/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Представляется странным различный подход к установлению границ защитных зон для разных строений. Например, для такого памятника, как «Городская управа» (ул. 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Ленина, 130), для ряда кирпичных зданий купеческих магазинов (п.п. 22, 27, 29 Приложения 8 и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>др.)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указано, что установления границ защитных зон </w:t>
            </w:r>
            <w:r w:rsidRPr="0099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требуется. Даже для «Мавритании» - не требуется. 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явочных квартир границы установлены. Для чего и почему такие «двойные стандарты»</w:t>
            </w:r>
            <w:proofErr w:type="gramStart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Пункт 18, дополненный в те</w:t>
            </w:r>
            <w:proofErr w:type="gramStart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атьи 26.1., </w:t>
            </w:r>
            <w:r w:rsidRPr="0099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однозначно запрещает</w:t>
            </w:r>
            <w:r w:rsidRPr="00991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капитального строительства в границах защитных зон объектов культурного наследия. Но ведь фактически действует иной порядок - застройщиком разрабатывается проект охранной зоны памятника, исследуется и согласуется видовая связь (панорама) и т.д. Предлагаю </w:t>
            </w:r>
            <w:proofErr w:type="gramStart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proofErr w:type="gramEnd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прописать в п. 18.</w:t>
            </w: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 Из вредности ещё замечу, что указанный в п. 100 Приложения 8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Обелиск 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С.М. Кирову (ул. Ломоносова, 154), обелиском не является </w:t>
            </w:r>
            <w:r w:rsidRPr="0099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(Обел</w:t>
            </w:r>
            <w:r w:rsidR="004531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99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</w:t>
            </w:r>
            <w:r w:rsidRPr="00991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(др</w:t>
            </w:r>
            <w:proofErr w:type="gramStart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греч. букв, «небольшой вертел»)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сужающийся к верху монумент, в большинстве случаев квадратный в сечении). То, что на ул. Ломоносова, 154 - это стела (или памятный знак) </w:t>
            </w:r>
            <w:r w:rsidRPr="0099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(Стела</w:t>
            </w:r>
            <w:r w:rsidRPr="00991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>ат.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11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Stela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греч. – 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11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«столб» 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каменная,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>мраморная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гранитная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деревянная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 столб) с высеченными на ней текстами или изображениями. Устанавливается в качестве погребального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памятного знака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стоит путать с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обелиском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большей части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столбом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конусообразной колонной)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Предлагаю внести исправление в п. 100 приложения 8.</w:t>
            </w: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В п. 3.2.2.4 </w:t>
            </w:r>
            <w:r w:rsidRPr="0099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Статьи 26.2.</w:t>
            </w:r>
            <w:r w:rsidRPr="00991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водоснабжения» предлагаю указать обязательность согласования </w:t>
            </w:r>
            <w:r w:rsidRPr="0099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 по добыче песка и гравия в ЗСО рек Амура и Зеи с Амурское бассейновое водное управление</w:t>
            </w:r>
            <w:r w:rsidRPr="00991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(Амурское БВУ) (а не только с Роспотребнадзором).</w:t>
            </w: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Пункт 4.3. </w:t>
            </w:r>
            <w:r w:rsidRPr="0099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Статьи 26.3</w:t>
            </w:r>
            <w:r w:rsidRPr="00991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садоводов по берегу Амура сделает нарушителями (в части применения водонепроницаемых приемников канализации).</w:t>
            </w: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В предлагаемой к внесению в ПЗЗ новой редакции </w:t>
            </w:r>
            <w:r w:rsidRPr="0099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Статьи 26.7</w:t>
            </w:r>
            <w:r w:rsidRPr="00991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«Ограничения использования земельных участков и объектов капитального строительства, устанавливаемых в границах полос воздушных подходов и приаэродромной территории» не устранены расхождения с Воздушным кодексом РФ и постановлением Правительства РФ № 1460 от 02.12.2017 года.</w:t>
            </w: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Большая часть территории города относится к 3-ей подзоне приаэродромной территории. И в этой подзоне 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возводить здания и сооружения высотой менее 50 метров без всяких согласований! </w:t>
            </w: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предлагаемой редакции статьи (см. пункт 3) ВСЁ строительство и реконструкцию в пределах приаэродромной территории предлагается согласовывать с «ГУП «Амурской области «Аэропорт Благовещенск». Это не правильно. Во-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первых, в 3-ей подзоне требуется согласовывать только здания и сооружения высотой более 50 метров (статья 47 часть 3 пункт 2 ВК РФ). Во-вторых, согласование следует производить не с «ГУП «Амурской области «Аэропорт Благовещенск», а с Дальневосточным МТУ ВТ «Росавиации» (г. Хабаровск), которое и выдает согласие (или отказ). В-третьих, функции «ГУП «Амурской области «Аэропорт Благовещенск» планируется передать в концессию коммерческой организации, поэтому вносить ГУП в Правила ЗиЗ нецелесообразно.</w:t>
            </w: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в постановлении Правительства РФ № 1460 от 02.12.2017 года и требования о запрете размещения животноводческих ферм и т.п. в полосах воздушных подходов норматива в 30 км (есть только норматив 15 км - см. 6-ю подзону). Предлагаем уточнить пункт 6 статьи 26.7. В целом предлагаем</w:t>
            </w: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  <w:p w:rsidR="00991179" w:rsidRPr="00991179" w:rsidRDefault="00991179" w:rsidP="00991179">
            <w:pPr>
              <w:widowControl w:val="0"/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Установить ограничения для приаэродромной территории в соответствии с подзонами, а не «чохом».</w:t>
            </w:r>
          </w:p>
          <w:p w:rsidR="00991179" w:rsidRPr="00991179" w:rsidRDefault="00991179" w:rsidP="00991179">
            <w:pPr>
              <w:spacing w:after="0" w:line="240" w:lineRule="auto"/>
              <w:ind w:left="81" w:hanging="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91179" w:rsidRPr="00991179" w:rsidRDefault="00991179" w:rsidP="009911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91179" w:rsidRPr="00991179" w:rsidRDefault="00991179" w:rsidP="009911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721"/>
      </w:tblGrid>
      <w:tr w:rsidR="00991179" w:rsidRPr="00991179" w:rsidTr="0099117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иных участников публичных слушаний </w:t>
            </w:r>
          </w:p>
        </w:tc>
      </w:tr>
      <w:tr w:rsidR="00991179" w:rsidRPr="00991179" w:rsidTr="0099117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991179" w:rsidRPr="00991179" w:rsidTr="0099117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Pr="00991179" w:rsidRDefault="00991179" w:rsidP="00991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«Амурплодсемпром» </w:t>
            </w:r>
          </w:p>
          <w:p w:rsidR="00991179" w:rsidRPr="00991179" w:rsidRDefault="00991179" w:rsidP="00991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(представитель – Певцов В.П.)</w:t>
            </w:r>
          </w:p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9" w:rsidRPr="00991179" w:rsidRDefault="00991179" w:rsidP="00991179">
            <w:pPr>
              <w:autoSpaceDE w:val="0"/>
              <w:autoSpaceDN w:val="0"/>
              <w:adjustRightInd w:val="0"/>
              <w:spacing w:after="0" w:line="240" w:lineRule="auto"/>
              <w:ind w:left="81" w:right="140" w:firstLine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по отображению зон санитарной охраны от скважин питьевого водоснабжения </w:t>
            </w:r>
            <w:proofErr w:type="gramStart"/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Плодопитомник</w:t>
            </w:r>
            <w:r w:rsidRPr="00991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      «</w:t>
            </w:r>
            <w:r w:rsidRPr="0099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карте санитарных охранных зон источников питьевого водоснабжения отобразить скважины и зоны от них согласно прилагаемым документам.»</w:t>
            </w:r>
            <w:r w:rsidRPr="00991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91179" w:rsidRPr="00991179" w:rsidRDefault="00991179" w:rsidP="00991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15282" w:rsidRDefault="00F735A1" w:rsidP="00971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Рассмотрев все заявк</w:t>
      </w:r>
      <w:r w:rsidR="001245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и,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пост</w:t>
      </w:r>
      <w:r w:rsidR="001245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пивши</w:t>
      </w:r>
      <w:r w:rsidR="001245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е в установленном порядке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на публичные слушания</w:t>
      </w:r>
      <w:r w:rsidR="001245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 Комисси</w:t>
      </w:r>
      <w:r w:rsidR="001152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ей:</w:t>
      </w:r>
    </w:p>
    <w:p w:rsidR="001245C9" w:rsidRDefault="00115282" w:rsidP="00971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</w:t>
      </w:r>
      <w:r w:rsidR="001245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</w:t>
      </w:r>
      <w:r w:rsidR="001245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риняты для учёта при доработке Проекта по результатам публичных слушаний </w:t>
      </w:r>
      <w:r w:rsidR="00F735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1245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следующие предложения и замечания </w:t>
      </w:r>
      <w:r w:rsidR="0021558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</w:t>
      </w:r>
      <w:r w:rsidR="001245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заяв</w:t>
      </w:r>
      <w:r w:rsidR="0021558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кам</w:t>
      </w:r>
      <w:r w:rsidR="001245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:</w:t>
      </w:r>
    </w:p>
    <w:p w:rsidR="001245C9" w:rsidRPr="00943AEF" w:rsidRDefault="0041685E" w:rsidP="0021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21558D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45C9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 «Амурплодсемпром»</w:t>
      </w:r>
      <w:r w:rsidR="0021558D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45C9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(представитель – Певцов В.П.)</w:t>
      </w:r>
      <w:r w:rsidR="0021558D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предложение принято</w:t>
      </w:r>
      <w:r w:rsidR="00115282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</w:t>
      </w: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1558D" w:rsidRPr="00943AEF" w:rsidRDefault="0021558D" w:rsidP="0021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1685E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3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Хицуновой А.П. </w:t>
      </w: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D7A45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принят</w:t>
      </w:r>
      <w:r w:rsid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D7A45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282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</w:t>
      </w:r>
      <w:r w:rsidR="0041685E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1685E" w:rsidRPr="00943AEF" w:rsidRDefault="00115282" w:rsidP="0021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1685E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711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Исаевой Е.В. –</w:t>
      </w:r>
      <w:r w:rsidR="0041685E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7A45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приняты </w:t>
      </w:r>
      <w:r w:rsidR="009C3711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в части</w:t>
      </w:r>
      <w:r w:rsidR="0041685E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15282" w:rsidRPr="00943AEF" w:rsidRDefault="0041685E" w:rsidP="0021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дополнения Правил статьёй 26.5.3;</w:t>
      </w:r>
    </w:p>
    <w:p w:rsidR="0041685E" w:rsidRPr="00943AEF" w:rsidRDefault="0041685E" w:rsidP="0021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отображения в приложении 3 Правил отдельным условным обозначением 100-метрового нормативного расстояния (разрыва) от жилой застройки до специализированных медицинских организаций; </w:t>
      </w:r>
    </w:p>
    <w:p w:rsidR="005E289D" w:rsidRPr="00943AEF" w:rsidRDefault="0041685E" w:rsidP="005E2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Перепечина С.В. </w:t>
      </w:r>
      <w:r w:rsidR="004D7A45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289D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</w:t>
      </w:r>
      <w:r w:rsid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E289D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7A45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</w:t>
      </w:r>
      <w:r w:rsidR="004D7A4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43AEF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289D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части:</w:t>
      </w:r>
    </w:p>
    <w:p w:rsidR="005E289D" w:rsidRPr="00943AEF" w:rsidRDefault="005E289D" w:rsidP="0021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отображения </w:t>
      </w:r>
      <w:r w:rsidRPr="00943AEF">
        <w:rPr>
          <w:rFonts w:ascii="Times New Roman" w:hAnsi="Times New Roman" w:cs="Times New Roman"/>
          <w:sz w:val="26"/>
          <w:szCs w:val="26"/>
        </w:rPr>
        <w:t>санитарно-защитной зоны от  территории предприятия ООО «Амурский бройлер» в соответствии с Решением Федеральной службы по надзору в сфере защиты прав потребителей и благополучия человека от 05.08.2019 № 166-РСЗЗ.</w:t>
      </w:r>
    </w:p>
    <w:p w:rsidR="00115282" w:rsidRPr="00943AEF" w:rsidRDefault="00115282" w:rsidP="001152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43A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Не прин</w:t>
      </w:r>
      <w:r w:rsidR="009C3711" w:rsidRPr="00943A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яты</w:t>
      </w:r>
      <w:r w:rsidRPr="00943A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43AE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для учёта при доработке Проекта по результатам публичных слушаний  следующие предложения и замечания по заявкам:</w:t>
      </w:r>
    </w:p>
    <w:p w:rsidR="009C3711" w:rsidRPr="00943AEF" w:rsidRDefault="005E289D" w:rsidP="001152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</w:t>
      </w:r>
      <w:r w:rsidR="009C3711" w:rsidRPr="00943AEF">
        <w:rPr>
          <w:rFonts w:ascii="Times New Roman" w:eastAsia="Calibri" w:hAnsi="Times New Roman" w:cs="Times New Roman"/>
          <w:sz w:val="26"/>
          <w:szCs w:val="26"/>
          <w:lang w:eastAsia="ru-RU"/>
        </w:rPr>
        <w:t>Бобровой Ю.В.</w:t>
      </w:r>
      <w:r w:rsidR="0041685E" w:rsidRPr="00943A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полностью.</w:t>
      </w:r>
      <w:r w:rsidR="009C3711" w:rsidRPr="00943A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Основание – предложения, содержащиеся в заявке, напрямую не относятся к теме публичных слушаний, выходят за рамки Проекта, рассмотренного на публичных слушаниях, так как касаются изменений положений и статей Правил</w:t>
      </w:r>
      <w:r w:rsidRPr="00943AEF">
        <w:rPr>
          <w:rFonts w:ascii="Times New Roman" w:eastAsia="Calibri" w:hAnsi="Times New Roman" w:cs="Times New Roman"/>
          <w:sz w:val="26"/>
          <w:szCs w:val="26"/>
          <w:lang w:eastAsia="ru-RU"/>
        </w:rPr>
        <w:t>, не включённых в данный Проект;</w:t>
      </w:r>
    </w:p>
    <w:p w:rsidR="005E289D" w:rsidRPr="00943AEF" w:rsidRDefault="005E289D" w:rsidP="0021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41685E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Исаевой Е.В.</w:t>
      </w: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685E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</w:t>
      </w: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E289D" w:rsidRPr="00943AEF" w:rsidRDefault="0041685E" w:rsidP="0021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дополнения статьи 26.5.2 Правил новыми положениями;  </w:t>
      </w:r>
    </w:p>
    <w:p w:rsidR="00115282" w:rsidRPr="00943AEF" w:rsidRDefault="0041685E" w:rsidP="0021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дополнения Правил статьёй 26.5.4, касающейся требований к размещению медицинских организаций</w:t>
      </w:r>
      <w:r w:rsidR="005E289D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1558D" w:rsidRPr="00943AEF" w:rsidRDefault="005E289D" w:rsidP="00215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Основание – отсутствует необходимость включать в Правила  избыточные </w:t>
      </w:r>
      <w:r w:rsidR="00453103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положения</w:t>
      </w:r>
      <w:r w:rsidRPr="00943AEF">
        <w:rPr>
          <w:rFonts w:ascii="Times New Roman" w:eastAsia="Calibri" w:hAnsi="Times New Roman" w:cs="Times New Roman"/>
          <w:sz w:val="26"/>
          <w:szCs w:val="26"/>
          <w:lang w:eastAsia="ru-RU"/>
        </w:rPr>
        <w:t>, дублирующие нормы действующего законодательства;</w:t>
      </w:r>
    </w:p>
    <w:p w:rsidR="005E289D" w:rsidRPr="00943AEF" w:rsidRDefault="005E289D" w:rsidP="00215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3) </w:t>
      </w:r>
      <w:r w:rsidR="00943AEF" w:rsidRPr="00943AEF">
        <w:rPr>
          <w:rFonts w:ascii="Times New Roman" w:eastAsia="Calibri" w:hAnsi="Times New Roman" w:cs="Times New Roman"/>
          <w:sz w:val="26"/>
          <w:szCs w:val="26"/>
          <w:lang w:eastAsia="ru-RU"/>
        </w:rPr>
        <w:t>Саяпиной А.А. – полностью. Основание – предложения, не согласуются с действующим законодательством;</w:t>
      </w:r>
    </w:p>
    <w:p w:rsidR="00943AEF" w:rsidRPr="00943AEF" w:rsidRDefault="00943AEF" w:rsidP="0021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4) </w:t>
      </w: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Перепечина С.В., в части:</w:t>
      </w:r>
    </w:p>
    <w:p w:rsidR="00943AEF" w:rsidRPr="00943AEF" w:rsidRDefault="00943AEF" w:rsidP="0021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статьи 9;</w:t>
      </w:r>
    </w:p>
    <w:p w:rsidR="00943AEF" w:rsidRPr="00943AEF" w:rsidRDefault="00943AEF" w:rsidP="0021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статьи 26.1, а также замечаний касающейся объектов культурного наследия;</w:t>
      </w:r>
    </w:p>
    <w:p w:rsidR="00943AEF" w:rsidRPr="00943AEF" w:rsidRDefault="00943AEF" w:rsidP="0021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3.2.2.4 статьи 26.2 Правил;</w:t>
      </w:r>
    </w:p>
    <w:p w:rsidR="00943AEF" w:rsidRPr="00943AEF" w:rsidRDefault="00943AEF" w:rsidP="0021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4.3 статьи 26.3 Правил;</w:t>
      </w:r>
    </w:p>
    <w:p w:rsidR="00943AEF" w:rsidRPr="00943AEF" w:rsidRDefault="00943AEF" w:rsidP="0021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статьи 26.7.</w:t>
      </w:r>
    </w:p>
    <w:p w:rsidR="00943AEF" w:rsidRPr="00943AEF" w:rsidRDefault="00943AEF" w:rsidP="00943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Основание – предложения, не согласуются с действующим законодательством.</w:t>
      </w:r>
    </w:p>
    <w:p w:rsidR="007F527E" w:rsidRPr="001F40F9" w:rsidRDefault="007F527E" w:rsidP="00971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F527E" w:rsidRDefault="007F527E" w:rsidP="00971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527E">
        <w:rPr>
          <w:rFonts w:ascii="Times New Roman" w:eastAsia="Calibri" w:hAnsi="Times New Roman" w:cs="Times New Roman"/>
          <w:sz w:val="26"/>
          <w:szCs w:val="26"/>
          <w:lang w:eastAsia="ru-RU"/>
        </w:rPr>
        <w:t>Учитывая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поступившие в ходе публичных слушаний предложения и замечания</w:t>
      </w:r>
      <w:r w:rsidR="001F40F9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F527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Комиссия считает, что Проект требует доработки.</w:t>
      </w:r>
    </w:p>
    <w:p w:rsidR="005C7450" w:rsidRDefault="004A2472" w:rsidP="00971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247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Комиссия</w:t>
      </w:r>
      <w:r w:rsidR="009435C4" w:rsidRPr="004A247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рекомендует:</w:t>
      </w:r>
      <w:r w:rsidR="009435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</w:p>
    <w:p w:rsidR="001F40F9" w:rsidRDefault="001245C9" w:rsidP="001F40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A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7F527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Доработать Проект </w:t>
      </w:r>
      <w:r w:rsidR="007F527E" w:rsidRPr="007F527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результатам публичных слушаний. </w:t>
      </w:r>
      <w:r w:rsidR="007F527E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5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ри доработке Проекта </w:t>
      </w:r>
      <w:r w:rsidR="007F527E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="007F527E" w:rsidRPr="00943AEF">
        <w:rPr>
          <w:rFonts w:ascii="Times New Roman" w:eastAsia="Calibri" w:hAnsi="Times New Roman" w:cs="Times New Roman"/>
          <w:sz w:val="26"/>
          <w:szCs w:val="26"/>
          <w:lang w:eastAsia="ru-RU"/>
        </w:rPr>
        <w:t>честь</w:t>
      </w:r>
      <w:r w:rsidR="007F527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принятые Комиссией </w:t>
      </w:r>
      <w:r w:rsidR="00943AEF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предложения и замечания</w:t>
      </w:r>
      <w:r w:rsidR="007F527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заявкам  </w:t>
      </w:r>
      <w:r w:rsidR="007F527E" w:rsidRPr="00943A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 «Амурплодсемпром»</w:t>
      </w:r>
      <w:r w:rsidR="007F527E">
        <w:rPr>
          <w:rFonts w:ascii="Times New Roman" w:eastAsia="Times New Roman" w:hAnsi="Times New Roman" w:cs="Times New Roman"/>
          <w:sz w:val="26"/>
          <w:szCs w:val="26"/>
          <w:lang w:eastAsia="ru-RU"/>
        </w:rPr>
        <w:t>, Хицуновой А.П., Исаевой Е.В., Перепечина С.В.</w:t>
      </w:r>
    </w:p>
    <w:p w:rsidR="001245C9" w:rsidRPr="007F527E" w:rsidRDefault="007F527E" w:rsidP="001F40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527E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Доработанный Проект </w:t>
      </w:r>
      <w:r w:rsidR="001F40F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представить в администрацию города Благовещенска для проверки, после проверки представить </w:t>
      </w:r>
      <w:r w:rsidRPr="001F40F9">
        <w:rPr>
          <w:rFonts w:ascii="Times New Roman" w:eastAsia="Calibri" w:hAnsi="Times New Roman" w:cs="Times New Roman"/>
          <w:sz w:val="26"/>
          <w:szCs w:val="26"/>
          <w:lang w:eastAsia="ru-RU"/>
        </w:rPr>
        <w:t>мэру города Благовещенска для направления в Благовещенскую городскую Думу на утверждение</w:t>
      </w:r>
      <w:r w:rsidR="001F40F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9435C4" w:rsidRPr="00600A69" w:rsidRDefault="001F40F9" w:rsidP="009435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A2472"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(аргументированные рекомендации о целесообразности или нецелесообразности</w:t>
      </w:r>
      <w:r w:rsidR="004A247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435C4"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учета внесенных участниками публичных слушаний предложений и замечаний</w:t>
      </w:r>
      <w:r w:rsidR="009435C4" w:rsidRPr="002A38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435C4"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и выводы по результатам публичных слушаний)</w:t>
      </w:r>
    </w:p>
    <w:p w:rsidR="009435C4" w:rsidRPr="001F40F9" w:rsidRDefault="009435C4" w:rsidP="009435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5B0D" w:rsidRDefault="00555B0D" w:rsidP="0055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Публичные слушания признаны состоявшимися.</w:t>
      </w:r>
    </w:p>
    <w:p w:rsidR="00555B0D" w:rsidRDefault="00555B0D" w:rsidP="0055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Настоящее заключение подлежит обязательному опубликованию в газете «Благовещенск», размещению в официальном сетевом издании </w:t>
      </w: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npa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admblag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на официальном сайте администрации города Благовещенска в информационно-телекоммуникационной сети «Интернет».</w:t>
      </w:r>
    </w:p>
    <w:p w:rsidR="009435C4" w:rsidRPr="00D92130" w:rsidRDefault="009435C4" w:rsidP="009435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435C4" w:rsidRPr="00D92130" w:rsidRDefault="009435C4" w:rsidP="009435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435C4" w:rsidRPr="00D92130" w:rsidRDefault="009435C4" w:rsidP="009435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F527E" w:rsidRDefault="009435C4" w:rsidP="00F545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      </w:t>
      </w:r>
      <w:r w:rsidR="007C79D5" w:rsidRPr="007C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7C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13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A0D21" w:rsidRPr="007C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40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4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7C79D5" w:rsidRPr="007C79D5">
        <w:rPr>
          <w:rFonts w:ascii="Times New Roman" w:eastAsia="Times New Roman" w:hAnsi="Times New Roman" w:cs="Times New Roman"/>
          <w:sz w:val="26"/>
          <w:szCs w:val="26"/>
          <w:lang w:eastAsia="ru-RU"/>
        </w:rPr>
        <w:t>О.Г. Имамеев</w:t>
      </w:r>
    </w:p>
    <w:sectPr w:rsidR="007F527E" w:rsidSect="001F40F9">
      <w:headerReference w:type="default" r:id="rId18"/>
      <w:headerReference w:type="first" r:id="rId19"/>
      <w:pgSz w:w="11905" w:h="16838" w:code="9"/>
      <w:pgMar w:top="709" w:right="567" w:bottom="709" w:left="1418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45" w:rsidRDefault="004D7A45">
      <w:pPr>
        <w:spacing w:after="0" w:line="240" w:lineRule="auto"/>
      </w:pPr>
      <w:r>
        <w:separator/>
      </w:r>
    </w:p>
  </w:endnote>
  <w:endnote w:type="continuationSeparator" w:id="0">
    <w:p w:rsidR="004D7A45" w:rsidRDefault="004D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45" w:rsidRDefault="004D7A45">
      <w:pPr>
        <w:spacing w:after="0" w:line="240" w:lineRule="auto"/>
      </w:pPr>
      <w:r>
        <w:separator/>
      </w:r>
    </w:p>
  </w:footnote>
  <w:footnote w:type="continuationSeparator" w:id="0">
    <w:p w:rsidR="004D7A45" w:rsidRDefault="004D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45" w:rsidRDefault="004D7A45">
    <w:pPr>
      <w:pStyle w:val="a3"/>
      <w:jc w:val="center"/>
    </w:pPr>
  </w:p>
  <w:p w:rsidR="004D7A45" w:rsidRDefault="004D7A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E5E7F">
      <w:rPr>
        <w:noProof/>
      </w:rPr>
      <w:t>2</w:t>
    </w:r>
    <w:r>
      <w:fldChar w:fldCharType="end"/>
    </w:r>
  </w:p>
  <w:p w:rsidR="004D7A45" w:rsidRDefault="004D7A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45" w:rsidRPr="008322EB" w:rsidRDefault="004D7A45" w:rsidP="00481E21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322EB">
      <w:rPr>
        <w:rFonts w:ascii="Times New Roman" w:eastAsia="Times New Roman" w:hAnsi="Times New Roman" w:cs="Times New Roman"/>
        <w:sz w:val="24"/>
        <w:szCs w:val="24"/>
        <w:lang w:eastAsia="ru-RU"/>
      </w:rPr>
      <w:t>АДМИНИСТРАЦИЯ ГОРОДА БЛАГОВЕЩЕНСКА</w:t>
    </w:r>
  </w:p>
  <w:p w:rsidR="004D7A45" w:rsidRPr="008322EB" w:rsidRDefault="004D7A45" w:rsidP="00481E21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8322EB">
      <w:rPr>
        <w:rFonts w:ascii="Times New Roman" w:eastAsia="Times New Roman" w:hAnsi="Times New Roman" w:cs="Times New Roman"/>
        <w:b/>
        <w:sz w:val="24"/>
        <w:szCs w:val="24"/>
        <w:lang w:eastAsia="ru-RU"/>
      </w:rPr>
      <w:t>КОМИССИЯ ПО ПРАВИЛАМ ЗЕМЛЕПОЛЬЗОВАНИЯ И ЗАСТРОЙКИ МУНИЦИПАЛЬНОГО ОБРАЗОВАНИЯ ГОРОДА БЛАГОВЕЩЕНСКА</w:t>
    </w:r>
  </w:p>
  <w:p w:rsidR="004D7A45" w:rsidRPr="008322EB" w:rsidRDefault="004D7A45" w:rsidP="00481E21">
    <w:pPr>
      <w:spacing w:after="0" w:line="240" w:lineRule="auto"/>
      <w:ind w:right="-1"/>
      <w:jc w:val="center"/>
      <w:rPr>
        <w:rFonts w:ascii="Times New Roman" w:eastAsia="Calibri" w:hAnsi="Times New Roman" w:cs="Times New Roman"/>
        <w:b/>
        <w:sz w:val="6"/>
        <w:szCs w:val="6"/>
      </w:rPr>
    </w:pPr>
    <w:r w:rsidRPr="008322EB">
      <w:rPr>
        <w:rFonts w:ascii="Times New Roman" w:eastAsia="Calibri" w:hAnsi="Times New Roman" w:cs="Times New Roman"/>
        <w:b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00F"/>
    <w:multiLevelType w:val="hybridMultilevel"/>
    <w:tmpl w:val="3788D052"/>
    <w:lvl w:ilvl="0" w:tplc="0242F7CE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C41319"/>
    <w:multiLevelType w:val="hybridMultilevel"/>
    <w:tmpl w:val="8D48956E"/>
    <w:lvl w:ilvl="0" w:tplc="95C2C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950AA"/>
    <w:multiLevelType w:val="hybridMultilevel"/>
    <w:tmpl w:val="C0B09CC0"/>
    <w:lvl w:ilvl="0" w:tplc="5EEA9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1141CF"/>
    <w:multiLevelType w:val="hybridMultilevel"/>
    <w:tmpl w:val="AE1AC4D4"/>
    <w:lvl w:ilvl="0" w:tplc="56383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F54529"/>
    <w:multiLevelType w:val="hybridMultilevel"/>
    <w:tmpl w:val="9AC29662"/>
    <w:lvl w:ilvl="0" w:tplc="82F09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3E"/>
    <w:rsid w:val="00023C6C"/>
    <w:rsid w:val="0004027F"/>
    <w:rsid w:val="00055C75"/>
    <w:rsid w:val="00061CF0"/>
    <w:rsid w:val="000731E9"/>
    <w:rsid w:val="00080326"/>
    <w:rsid w:val="00081C29"/>
    <w:rsid w:val="0009484E"/>
    <w:rsid w:val="00097F9E"/>
    <w:rsid w:val="000B4E2F"/>
    <w:rsid w:val="000C20C6"/>
    <w:rsid w:val="0010673C"/>
    <w:rsid w:val="00115282"/>
    <w:rsid w:val="00116E59"/>
    <w:rsid w:val="00123E12"/>
    <w:rsid w:val="001245C9"/>
    <w:rsid w:val="00135901"/>
    <w:rsid w:val="001874E9"/>
    <w:rsid w:val="001C05EC"/>
    <w:rsid w:val="001D07D7"/>
    <w:rsid w:val="001E75AD"/>
    <w:rsid w:val="001F40F9"/>
    <w:rsid w:val="00200B75"/>
    <w:rsid w:val="0021558D"/>
    <w:rsid w:val="00225BD4"/>
    <w:rsid w:val="0024306E"/>
    <w:rsid w:val="00293631"/>
    <w:rsid w:val="002A1663"/>
    <w:rsid w:val="00313EE3"/>
    <w:rsid w:val="00333AF1"/>
    <w:rsid w:val="00337DE1"/>
    <w:rsid w:val="00372572"/>
    <w:rsid w:val="00373A9D"/>
    <w:rsid w:val="003B43D9"/>
    <w:rsid w:val="003C293C"/>
    <w:rsid w:val="0041685E"/>
    <w:rsid w:val="00421EA6"/>
    <w:rsid w:val="00442172"/>
    <w:rsid w:val="00453103"/>
    <w:rsid w:val="004650BE"/>
    <w:rsid w:val="0047512B"/>
    <w:rsid w:val="00481E21"/>
    <w:rsid w:val="004A2472"/>
    <w:rsid w:val="004B488C"/>
    <w:rsid w:val="004B4D27"/>
    <w:rsid w:val="004B7C06"/>
    <w:rsid w:val="004D0A7A"/>
    <w:rsid w:val="004D7A45"/>
    <w:rsid w:val="004E096C"/>
    <w:rsid w:val="004F3B4D"/>
    <w:rsid w:val="004F53B6"/>
    <w:rsid w:val="005248E8"/>
    <w:rsid w:val="00527D80"/>
    <w:rsid w:val="005371AD"/>
    <w:rsid w:val="005461F5"/>
    <w:rsid w:val="00555B0D"/>
    <w:rsid w:val="005B1B8D"/>
    <w:rsid w:val="005B5D8E"/>
    <w:rsid w:val="005C7450"/>
    <w:rsid w:val="005D1E77"/>
    <w:rsid w:val="005D214D"/>
    <w:rsid w:val="005E289D"/>
    <w:rsid w:val="00600A69"/>
    <w:rsid w:val="00605AA8"/>
    <w:rsid w:val="00626A87"/>
    <w:rsid w:val="006636BA"/>
    <w:rsid w:val="006661F3"/>
    <w:rsid w:val="006853E1"/>
    <w:rsid w:val="006D2A4A"/>
    <w:rsid w:val="0071135A"/>
    <w:rsid w:val="00713A1C"/>
    <w:rsid w:val="007350FD"/>
    <w:rsid w:val="00742D94"/>
    <w:rsid w:val="007469C8"/>
    <w:rsid w:val="0077641F"/>
    <w:rsid w:val="007C79D5"/>
    <w:rsid w:val="007D17E0"/>
    <w:rsid w:val="007D610E"/>
    <w:rsid w:val="007F527E"/>
    <w:rsid w:val="008237A4"/>
    <w:rsid w:val="00831197"/>
    <w:rsid w:val="008322EB"/>
    <w:rsid w:val="00850A3B"/>
    <w:rsid w:val="008A6415"/>
    <w:rsid w:val="008B7E7C"/>
    <w:rsid w:val="008E20F7"/>
    <w:rsid w:val="008E3637"/>
    <w:rsid w:val="008F0E71"/>
    <w:rsid w:val="009435C4"/>
    <w:rsid w:val="00943AEF"/>
    <w:rsid w:val="00971B54"/>
    <w:rsid w:val="009771C9"/>
    <w:rsid w:val="00985AB8"/>
    <w:rsid w:val="00991179"/>
    <w:rsid w:val="009C3711"/>
    <w:rsid w:val="009F183B"/>
    <w:rsid w:val="00A47721"/>
    <w:rsid w:val="00A57565"/>
    <w:rsid w:val="00AC5F38"/>
    <w:rsid w:val="00AD2265"/>
    <w:rsid w:val="00AD5C68"/>
    <w:rsid w:val="00B33C4C"/>
    <w:rsid w:val="00B62804"/>
    <w:rsid w:val="00BA0D21"/>
    <w:rsid w:val="00BA2CD9"/>
    <w:rsid w:val="00C5013E"/>
    <w:rsid w:val="00C71585"/>
    <w:rsid w:val="00C91535"/>
    <w:rsid w:val="00D15E89"/>
    <w:rsid w:val="00D221DD"/>
    <w:rsid w:val="00D31888"/>
    <w:rsid w:val="00D32A85"/>
    <w:rsid w:val="00D42732"/>
    <w:rsid w:val="00D72077"/>
    <w:rsid w:val="00D92130"/>
    <w:rsid w:val="00DC2ADA"/>
    <w:rsid w:val="00DE5E7F"/>
    <w:rsid w:val="00E105CF"/>
    <w:rsid w:val="00E13F9D"/>
    <w:rsid w:val="00E213C8"/>
    <w:rsid w:val="00E87F02"/>
    <w:rsid w:val="00ED062C"/>
    <w:rsid w:val="00ED1296"/>
    <w:rsid w:val="00F012B7"/>
    <w:rsid w:val="00F10D6C"/>
    <w:rsid w:val="00F53CE1"/>
    <w:rsid w:val="00F54595"/>
    <w:rsid w:val="00F65BC7"/>
    <w:rsid w:val="00F735A1"/>
    <w:rsid w:val="00F90404"/>
    <w:rsid w:val="00FA56CE"/>
    <w:rsid w:val="00FF104F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C4"/>
  </w:style>
  <w:style w:type="paragraph" w:styleId="2">
    <w:name w:val="heading 2"/>
    <w:basedOn w:val="a"/>
    <w:next w:val="a"/>
    <w:link w:val="20"/>
    <w:uiPriority w:val="9"/>
    <w:unhideWhenUsed/>
    <w:qFormat/>
    <w:rsid w:val="008E2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21"/>
  </w:style>
  <w:style w:type="character" w:customStyle="1" w:styleId="20">
    <w:name w:val="Заголовок 2 Знак"/>
    <w:basedOn w:val="a0"/>
    <w:link w:val="2"/>
    <w:uiPriority w:val="9"/>
    <w:rsid w:val="008E2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124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C4"/>
  </w:style>
  <w:style w:type="paragraph" w:styleId="2">
    <w:name w:val="heading 2"/>
    <w:basedOn w:val="a"/>
    <w:next w:val="a"/>
    <w:link w:val="20"/>
    <w:uiPriority w:val="9"/>
    <w:unhideWhenUsed/>
    <w:qFormat/>
    <w:rsid w:val="008E2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21"/>
  </w:style>
  <w:style w:type="character" w:customStyle="1" w:styleId="20">
    <w:name w:val="Заголовок 2 Знак"/>
    <w:basedOn w:val="a0"/>
    <w:link w:val="2"/>
    <w:uiPriority w:val="9"/>
    <w:rsid w:val="008E2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124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FDD44EDB787B57E42B59B047C2F5A056F0D818139692C59C44478DC8049E439F3098FF17D7ACA8CB866F5F7EE9AD400076BB148E3DE37De5sE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FDD44EDB787B57E42B59B047C2F5A056F0D818139692C59C44478DC8049E439F3098FF17D7ACA8CB866F5F7EE9AD400076BB148E3DE37De5sEI" TargetMode="External"/><Relationship Id="rId17" Type="http://schemas.openxmlformats.org/officeDocument/2006/relationships/hyperlink" Target="consultantplus://offline/ref=812303684D3D58A74B74396227713E9F1FC628320332F6FAF783227CFE75681233D038D64E247C9453FFE4DED3qDh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99A76B847263AB9976B7CD36B97406BCE1EEB3AF68246CB36D7E628B67E5CC883362C16DCCA24D2C64E8D50004DE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FDD44EDB787B57E42B59B047C2F5A056F0D818139692C59C44478DC8049E439F3098FF17D7ACA8CB866F5F7EE9AD400076BB148E3DE37De5sE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FDD44EDB787B57E42B59B047C2F5A056F0D818139692C59C44478DC8049E439F3098FF17D7ACA8CB866F5F7EE9AD400076BB148E3DE37De5sEI" TargetMode="External"/><Relationship Id="rId10" Type="http://schemas.openxmlformats.org/officeDocument/2006/relationships/hyperlink" Target="consultantplus://offline/ref=0A00154A7EFE8803770647DAB72FCBF98B04EF1BB5AB228516B65C69914D9C85CCDE763EB6C28E6C94882CCFC959A344457FB75531221BD8BDp8F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00154A7EFE8803770647DAB72FCBF98800EF19B1A2228516B65C69914D9C85DEDE2E32B7C59068929D7A9E8FB0pCF" TargetMode="External"/><Relationship Id="rId14" Type="http://schemas.openxmlformats.org/officeDocument/2006/relationships/hyperlink" Target="consultantplus://offline/ref=AFFDD44EDB787B57E42B59B047C2F5A056F0D818139692C59C44478DC8049E439F3098FF17D7ACA8CB866F5F7EE9AD400076BB148E3DE37De5s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9E4F-CDF5-4443-AC5F-6E00D06E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12</Pages>
  <Words>4718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Хицунова Анна Павловна</dc:creator>
  <cp:keywords/>
  <dc:description/>
  <cp:lastModifiedBy>Хицунова Анна Павловна</cp:lastModifiedBy>
  <cp:revision>83</cp:revision>
  <cp:lastPrinted>2020-03-24T05:17:00Z</cp:lastPrinted>
  <dcterms:created xsi:type="dcterms:W3CDTF">2018-05-23T06:46:00Z</dcterms:created>
  <dcterms:modified xsi:type="dcterms:W3CDTF">2020-03-24T05:33:00Z</dcterms:modified>
</cp:coreProperties>
</file>